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B4E4" w14:textId="733BA286"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Dear</w:t>
      </w:r>
      <w:r>
        <w:rPr>
          <w:rFonts w:ascii="Arial" w:eastAsia="Times New Roman" w:hAnsi="Arial" w:cs="Arial"/>
          <w:color w:val="000000"/>
          <w:kern w:val="0"/>
          <w14:ligatures w14:val="none"/>
        </w:rPr>
        <w:t xml:space="preserve"> [</w:t>
      </w:r>
      <w:r w:rsidRPr="004F2CC8">
        <w:rPr>
          <w:rFonts w:ascii="Arial" w:eastAsia="Times New Roman" w:hAnsi="Arial" w:cs="Arial"/>
          <w:i/>
          <w:iCs/>
          <w:color w:val="000000"/>
          <w:kern w:val="0"/>
          <w14:ligatures w14:val="none"/>
        </w:rPr>
        <w:t>enter name here</w:t>
      </w:r>
      <w:r>
        <w:rPr>
          <w:rFonts w:ascii="Arial" w:eastAsia="Times New Roman" w:hAnsi="Arial" w:cs="Arial"/>
          <w:color w:val="000000"/>
          <w:kern w:val="0"/>
          <w14:ligatures w14:val="none"/>
        </w:rPr>
        <w:t>]</w:t>
      </w:r>
    </w:p>
    <w:p w14:paraId="6D4A5063" w14:textId="77777777" w:rsidR="004F2CC8" w:rsidRPr="004F2CC8" w:rsidRDefault="004F2CC8" w:rsidP="004F2CC8">
      <w:pPr>
        <w:spacing w:after="0" w:line="240" w:lineRule="auto"/>
        <w:rPr>
          <w:rFonts w:ascii="Times New Roman" w:eastAsia="Times New Roman" w:hAnsi="Times New Roman" w:cs="Times New Roman"/>
          <w:kern w:val="0"/>
          <w:sz w:val="24"/>
          <w:szCs w:val="24"/>
          <w14:ligatures w14:val="none"/>
        </w:rPr>
      </w:pPr>
    </w:p>
    <w:p w14:paraId="56FAE3B2" w14:textId="77777777"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We respectfully raise the critical issue of the proposed</w:t>
      </w:r>
      <w:hyperlink r:id="rId5" w:history="1">
        <w:r w:rsidRPr="004F2CC8">
          <w:rPr>
            <w:rFonts w:ascii="Arial" w:eastAsia="Times New Roman" w:hAnsi="Arial" w:cs="Arial"/>
            <w:color w:val="000000"/>
            <w:kern w:val="0"/>
            <w:u w:val="single"/>
            <w14:ligatures w14:val="none"/>
          </w:rPr>
          <w:t xml:space="preserve"> </w:t>
        </w:r>
      </w:hyperlink>
      <w:r w:rsidRPr="004F2CC8">
        <w:rPr>
          <w:rFonts w:ascii="Arial" w:eastAsia="Times New Roman" w:hAnsi="Arial" w:cs="Arial"/>
          <w:color w:val="000000"/>
          <w:kern w:val="0"/>
          <w14:ligatures w14:val="none"/>
        </w:rPr>
        <w:t xml:space="preserve">International Treaty on Pandemic Prevention and Preparedness and the proposed amendments to the International health Regulations (IHR) </w:t>
      </w:r>
      <w:r w:rsidRPr="004F2CC8">
        <w:rPr>
          <w:rFonts w:ascii="Arial" w:eastAsia="Times New Roman" w:hAnsi="Arial" w:cs="Arial"/>
          <w:color w:val="000000"/>
          <w:kern w:val="0"/>
          <w:sz w:val="13"/>
          <w:szCs w:val="13"/>
          <w:vertAlign w:val="superscript"/>
          <w14:ligatures w14:val="none"/>
        </w:rPr>
        <w:t xml:space="preserve"> [1] </w:t>
      </w:r>
      <w:r w:rsidRPr="004F2CC8">
        <w:rPr>
          <w:rFonts w:ascii="Arial" w:eastAsia="Times New Roman" w:hAnsi="Arial" w:cs="Arial"/>
          <w:color w:val="000000"/>
          <w:kern w:val="0"/>
          <w14:ligatures w14:val="none"/>
        </w:rPr>
        <w:t xml:space="preserve">currently under negotiation by the Government and other member States of the World Health Organization (WHO). We call on you to oppose these proposed agreements by raising this issue </w:t>
      </w:r>
      <w:r w:rsidRPr="004F2CC8">
        <w:rPr>
          <w:rFonts w:ascii="Arial" w:eastAsia="Times New Roman" w:hAnsi="Arial" w:cs="Arial"/>
          <w:i/>
          <w:iCs/>
          <w:color w:val="000000"/>
          <w:kern w:val="0"/>
          <w14:ligatures w14:val="none"/>
        </w:rPr>
        <w:t>in Parliament</w:t>
      </w:r>
      <w:r w:rsidRPr="004F2CC8">
        <w:rPr>
          <w:rFonts w:ascii="Arial" w:eastAsia="Times New Roman" w:hAnsi="Arial" w:cs="Arial"/>
          <w:color w:val="000000"/>
          <w:kern w:val="0"/>
          <w14:ligatures w14:val="none"/>
        </w:rPr>
        <w:t xml:space="preserve">, demanding </w:t>
      </w:r>
      <w:proofErr w:type="gramStart"/>
      <w:r w:rsidRPr="004F2CC8">
        <w:rPr>
          <w:rFonts w:ascii="Arial" w:eastAsia="Times New Roman" w:hAnsi="Arial" w:cs="Arial"/>
          <w:color w:val="000000"/>
          <w:kern w:val="0"/>
          <w14:ligatures w14:val="none"/>
        </w:rPr>
        <w:t>debate</w:t>
      </w:r>
      <w:proofErr w:type="gramEnd"/>
      <w:r w:rsidRPr="004F2CC8">
        <w:rPr>
          <w:rFonts w:ascii="Arial" w:eastAsia="Times New Roman" w:hAnsi="Arial" w:cs="Arial"/>
          <w:color w:val="000000"/>
          <w:kern w:val="0"/>
          <w14:ligatures w14:val="none"/>
        </w:rPr>
        <w:t xml:space="preserve"> and open review, in the interests of preserving national sovereignty and individual rights.</w:t>
      </w:r>
    </w:p>
    <w:p w14:paraId="71FDF5B5" w14:textId="11BB1DB2"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 xml:space="preserve">These agreements seek to impose WHO dictates in place of national sovereignty and the rights of an individual to make choices regarding their own body and </w:t>
      </w:r>
      <w:proofErr w:type="gramStart"/>
      <w:r w:rsidRPr="004F2CC8">
        <w:rPr>
          <w:rFonts w:ascii="Arial" w:eastAsia="Times New Roman" w:hAnsi="Arial" w:cs="Arial"/>
          <w:color w:val="000000"/>
          <w:kern w:val="0"/>
          <w14:ligatures w14:val="none"/>
        </w:rPr>
        <w:t>health, and</w:t>
      </w:r>
      <w:proofErr w:type="gramEnd"/>
      <w:r w:rsidRPr="004F2CC8">
        <w:rPr>
          <w:rFonts w:ascii="Arial" w:eastAsia="Times New Roman" w:hAnsi="Arial" w:cs="Arial"/>
          <w:color w:val="000000"/>
          <w:kern w:val="0"/>
          <w14:ligatures w14:val="none"/>
        </w:rPr>
        <w:t xml:space="preserve"> is demonstrably inappropriate and disproportionate from a public health viewpoint</w:t>
      </w:r>
      <w:r>
        <w:rPr>
          <w:rFonts w:ascii="Arial" w:eastAsia="Times New Roman" w:hAnsi="Arial" w:cs="Arial"/>
          <w:color w:val="000000"/>
          <w:kern w:val="0"/>
          <w14:ligatures w14:val="none"/>
        </w:rPr>
        <w:t>.</w:t>
      </w:r>
    </w:p>
    <w:p w14:paraId="36C81CFC" w14:textId="77777777" w:rsidR="004F2CC8" w:rsidRPr="004F2CC8" w:rsidRDefault="004F2CC8" w:rsidP="004F2CC8">
      <w:pPr>
        <w:spacing w:after="0" w:line="240" w:lineRule="auto"/>
        <w:rPr>
          <w:rFonts w:ascii="Times New Roman" w:eastAsia="Times New Roman" w:hAnsi="Times New Roman" w:cs="Times New Roman"/>
          <w:kern w:val="0"/>
          <w:sz w:val="24"/>
          <w:szCs w:val="24"/>
          <w14:ligatures w14:val="none"/>
        </w:rPr>
      </w:pPr>
    </w:p>
    <w:p w14:paraId="360CCFAE" w14:textId="77777777"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b/>
          <w:bCs/>
          <w:color w:val="000000"/>
          <w:kern w:val="0"/>
          <w14:ligatures w14:val="none"/>
        </w:rPr>
        <w:t xml:space="preserve">Basic principles governing public </w:t>
      </w:r>
      <w:proofErr w:type="gramStart"/>
      <w:r w:rsidRPr="004F2CC8">
        <w:rPr>
          <w:rFonts w:ascii="Arial" w:eastAsia="Times New Roman" w:hAnsi="Arial" w:cs="Arial"/>
          <w:b/>
          <w:bCs/>
          <w:color w:val="000000"/>
          <w:kern w:val="0"/>
          <w14:ligatures w14:val="none"/>
        </w:rPr>
        <w:t>health</w:t>
      </w:r>
      <w:proofErr w:type="gramEnd"/>
    </w:p>
    <w:p w14:paraId="248821C6" w14:textId="77777777"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The breadth of factors impacting an individual’s health, and the importance of personal, community and national control over health, are reflected in principles previously accepted by the World Health Organization:</w:t>
      </w:r>
    </w:p>
    <w:p w14:paraId="1584816C" w14:textId="77777777" w:rsidR="004F2CC8" w:rsidRPr="004F2CC8" w:rsidRDefault="004F2CC8" w:rsidP="004F2CC8">
      <w:pPr>
        <w:spacing w:after="120" w:line="240" w:lineRule="auto"/>
        <w:ind w:left="540"/>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 xml:space="preserve">Definition of health: </w:t>
      </w:r>
      <w:r w:rsidRPr="004F2CC8">
        <w:rPr>
          <w:rFonts w:ascii="Arial" w:eastAsia="Times New Roman" w:hAnsi="Arial" w:cs="Arial"/>
          <w:i/>
          <w:iCs/>
          <w:color w:val="000000"/>
          <w:kern w:val="0"/>
          <w14:ligatures w14:val="none"/>
        </w:rPr>
        <w:t xml:space="preserve">Health is a state of complete physical, </w:t>
      </w:r>
      <w:proofErr w:type="gramStart"/>
      <w:r w:rsidRPr="004F2CC8">
        <w:rPr>
          <w:rFonts w:ascii="Arial" w:eastAsia="Times New Roman" w:hAnsi="Arial" w:cs="Arial"/>
          <w:i/>
          <w:iCs/>
          <w:color w:val="000000"/>
          <w:kern w:val="0"/>
          <w14:ligatures w14:val="none"/>
        </w:rPr>
        <w:t>mental</w:t>
      </w:r>
      <w:proofErr w:type="gramEnd"/>
      <w:r w:rsidRPr="004F2CC8">
        <w:rPr>
          <w:rFonts w:ascii="Arial" w:eastAsia="Times New Roman" w:hAnsi="Arial" w:cs="Arial"/>
          <w:i/>
          <w:iCs/>
          <w:color w:val="000000"/>
          <w:kern w:val="0"/>
          <w14:ligatures w14:val="none"/>
        </w:rPr>
        <w:t xml:space="preserve"> and social well-being and not merely the absence of disease or infirmity. </w:t>
      </w:r>
      <w:r w:rsidRPr="004F2CC8">
        <w:rPr>
          <w:rFonts w:ascii="Arial" w:eastAsia="Times New Roman" w:hAnsi="Arial" w:cs="Arial"/>
          <w:color w:val="000000"/>
          <w:kern w:val="0"/>
          <w14:ligatures w14:val="none"/>
        </w:rPr>
        <w:t>(Constitution of the WHO, 1946)</w:t>
      </w:r>
      <w:r w:rsidRPr="004F2CC8">
        <w:rPr>
          <w:rFonts w:ascii="Arial" w:eastAsia="Times New Roman" w:hAnsi="Arial" w:cs="Arial"/>
          <w:color w:val="000000"/>
          <w:kern w:val="0"/>
          <w:sz w:val="13"/>
          <w:szCs w:val="13"/>
          <w:vertAlign w:val="superscript"/>
          <w14:ligatures w14:val="none"/>
        </w:rPr>
        <w:t xml:space="preserve"> [2]</w:t>
      </w:r>
    </w:p>
    <w:p w14:paraId="1765D392" w14:textId="77777777" w:rsidR="004F2CC8" w:rsidRPr="004F2CC8" w:rsidRDefault="004F2CC8" w:rsidP="004F2CC8">
      <w:pPr>
        <w:spacing w:after="120" w:line="240" w:lineRule="auto"/>
        <w:ind w:left="540"/>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Informed opinion and active co-operation on the part of the public are of the utmost importance in the improvement of the health of the people.</w:t>
      </w:r>
      <w:r w:rsidRPr="004F2CC8">
        <w:rPr>
          <w:rFonts w:ascii="Arial" w:eastAsia="Times New Roman" w:hAnsi="Arial" w:cs="Arial"/>
          <w:color w:val="000000"/>
          <w:kern w:val="0"/>
          <w14:ligatures w14:val="none"/>
        </w:rPr>
        <w:t xml:space="preserve"> (Constitution of the WHO, 1946)</w:t>
      </w:r>
      <w:r w:rsidRPr="004F2CC8">
        <w:rPr>
          <w:rFonts w:ascii="Arial" w:eastAsia="Times New Roman" w:hAnsi="Arial" w:cs="Arial"/>
          <w:color w:val="000000"/>
          <w:kern w:val="0"/>
          <w:sz w:val="13"/>
          <w:szCs w:val="13"/>
          <w:vertAlign w:val="superscript"/>
          <w14:ligatures w14:val="none"/>
        </w:rPr>
        <w:t xml:space="preserve"> [2]</w:t>
      </w:r>
    </w:p>
    <w:p w14:paraId="38723885" w14:textId="77777777" w:rsidR="004F2CC8" w:rsidRPr="004F2CC8" w:rsidRDefault="004F2CC8" w:rsidP="004F2CC8">
      <w:pPr>
        <w:spacing w:before="240" w:after="240" w:line="240" w:lineRule="auto"/>
        <w:ind w:left="540"/>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The people have the right and duty to participate individually and collectively in the planning and implementation of their health care.</w:t>
      </w:r>
      <w:r w:rsidRPr="004F2CC8">
        <w:rPr>
          <w:rFonts w:ascii="Arial" w:eastAsia="Times New Roman" w:hAnsi="Arial" w:cs="Arial"/>
          <w:color w:val="000000"/>
          <w:kern w:val="0"/>
          <w14:ligatures w14:val="none"/>
        </w:rPr>
        <w:t xml:space="preserve"> (Article IV, Declaration of Alma Ata, 1978) </w:t>
      </w:r>
      <w:r w:rsidRPr="004F2CC8">
        <w:rPr>
          <w:rFonts w:ascii="Arial" w:eastAsia="Times New Roman" w:hAnsi="Arial" w:cs="Arial"/>
          <w:color w:val="000000"/>
          <w:kern w:val="0"/>
          <w:sz w:val="13"/>
          <w:szCs w:val="13"/>
          <w:vertAlign w:val="superscript"/>
          <w14:ligatures w14:val="none"/>
        </w:rPr>
        <w:t>[3]</w:t>
      </w:r>
    </w:p>
    <w:p w14:paraId="3DF12FE3" w14:textId="23C2B73D" w:rsidR="004F2CC8" w:rsidRPr="004F2CC8" w:rsidRDefault="004F2CC8" w:rsidP="004F2CC8">
      <w:pPr>
        <w:spacing w:before="240" w:after="10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The UN Declaration of Human Rights</w:t>
      </w:r>
      <w:r w:rsidRPr="004F2CC8">
        <w:rPr>
          <w:rFonts w:ascii="Arial" w:eastAsia="Times New Roman" w:hAnsi="Arial" w:cs="Arial"/>
          <w:color w:val="000000"/>
          <w:kern w:val="0"/>
          <w:sz w:val="13"/>
          <w:szCs w:val="13"/>
          <w:vertAlign w:val="superscript"/>
          <w14:ligatures w14:val="none"/>
        </w:rPr>
        <w:t xml:space="preserve"> [4]</w:t>
      </w:r>
      <w:r w:rsidRPr="004F2CC8">
        <w:rPr>
          <w:rFonts w:ascii="Arial" w:eastAsia="Times New Roman" w:hAnsi="Arial" w:cs="Arial"/>
          <w:color w:val="000000"/>
          <w:kern w:val="0"/>
          <w14:ligatures w14:val="none"/>
        </w:rPr>
        <w:t xml:space="preserve">, 1948, also supports the fundamental rights of the individual: </w:t>
      </w:r>
      <w:r w:rsidRPr="004F2CC8">
        <w:rPr>
          <w:rFonts w:ascii="Arial" w:eastAsia="Times New Roman" w:hAnsi="Arial" w:cs="Arial"/>
          <w:i/>
          <w:iCs/>
          <w:color w:val="000000"/>
          <w:kern w:val="0"/>
          <w14:ligatures w14:val="none"/>
        </w:rPr>
        <w:t>All human beings are born free and equal in dignity and rights</w:t>
      </w:r>
      <w:r w:rsidRPr="004F2CC8">
        <w:rPr>
          <w:rFonts w:ascii="Arial" w:eastAsia="Times New Roman" w:hAnsi="Arial" w:cs="Arial"/>
          <w:color w:val="000000"/>
          <w:kern w:val="0"/>
          <w14:ligatures w14:val="none"/>
        </w:rPr>
        <w:t>.</w:t>
      </w:r>
    </w:p>
    <w:p w14:paraId="68C6FD11" w14:textId="77777777" w:rsidR="004F2CC8" w:rsidRPr="004F2CC8" w:rsidRDefault="004F2CC8" w:rsidP="004F2CC8">
      <w:pPr>
        <w:spacing w:before="240" w:after="10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b/>
          <w:bCs/>
          <w:color w:val="000000"/>
          <w:kern w:val="0"/>
          <w14:ligatures w14:val="none"/>
        </w:rPr>
        <w:t>Public health priority of pandemics</w:t>
      </w:r>
    </w:p>
    <w:p w14:paraId="34E75AB4" w14:textId="77777777" w:rsidR="004F2CC8" w:rsidRPr="004F2CC8" w:rsidRDefault="004F2CC8" w:rsidP="004F2CC8">
      <w:pPr>
        <w:spacing w:before="240" w:after="24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 xml:space="preserve">Pandemics severely affecting a high proportion of younger and middle-aged people have not occurred since the pre-antibiotic era (1918-20), when </w:t>
      </w:r>
      <w:proofErr w:type="gramStart"/>
      <w:r w:rsidRPr="004F2CC8">
        <w:rPr>
          <w:rFonts w:ascii="Arial" w:eastAsia="Times New Roman" w:hAnsi="Arial" w:cs="Arial"/>
          <w:color w:val="000000"/>
          <w:kern w:val="0"/>
          <w14:ligatures w14:val="none"/>
        </w:rPr>
        <w:t>a majority of</w:t>
      </w:r>
      <w:proofErr w:type="gramEnd"/>
      <w:r w:rsidRPr="004F2CC8">
        <w:rPr>
          <w:rFonts w:ascii="Arial" w:eastAsia="Times New Roman" w:hAnsi="Arial" w:cs="Arial"/>
          <w:color w:val="000000"/>
          <w:kern w:val="0"/>
          <w14:ligatures w14:val="none"/>
        </w:rPr>
        <w:t xml:space="preserve"> deaths were considered to be due to secondary bacterial</w:t>
      </w:r>
      <w:r w:rsidRPr="004F2CC8">
        <w:rPr>
          <w:rFonts w:ascii="Arial" w:eastAsia="Times New Roman" w:hAnsi="Arial" w:cs="Arial"/>
          <w:color w:val="000000"/>
          <w:kern w:val="0"/>
          <w:sz w:val="13"/>
          <w:szCs w:val="13"/>
          <w:vertAlign w:val="superscript"/>
          <w14:ligatures w14:val="none"/>
        </w:rPr>
        <w:t xml:space="preserve"> [5]</w:t>
      </w:r>
      <w:r w:rsidRPr="004F2CC8">
        <w:rPr>
          <w:rFonts w:ascii="Arial" w:eastAsia="Times New Roman" w:hAnsi="Arial" w:cs="Arial"/>
          <w:color w:val="000000"/>
          <w:kern w:val="0"/>
          <w14:ligatures w14:val="none"/>
        </w:rPr>
        <w:t xml:space="preserve"> infections. The WHO lists only four pandemics</w:t>
      </w:r>
      <w:r w:rsidRPr="004F2CC8">
        <w:rPr>
          <w:rFonts w:ascii="Arial" w:eastAsia="Times New Roman" w:hAnsi="Arial" w:cs="Arial"/>
          <w:color w:val="000000"/>
          <w:kern w:val="0"/>
          <w:sz w:val="13"/>
          <w:szCs w:val="13"/>
          <w:vertAlign w:val="superscript"/>
          <w14:ligatures w14:val="none"/>
        </w:rPr>
        <w:t xml:space="preserve"> [6] </w:t>
      </w:r>
      <w:r w:rsidRPr="004F2CC8">
        <w:rPr>
          <w:rFonts w:ascii="Arial" w:eastAsia="Times New Roman" w:hAnsi="Arial" w:cs="Arial"/>
          <w:color w:val="000000"/>
          <w:kern w:val="0"/>
          <w14:ligatures w14:val="none"/>
        </w:rPr>
        <w:t>in the 120 years prior to Covid-19; 1918-19, 1957-58, 1968-69, and 2009-10, with only 1918-19 causing more than 1.1 million deaths. Severe pandemics are rare events. The Covid-19 pandemic, whilst resulting in considerable disruption and collateral harm, resulted in mortality at an average age</w:t>
      </w:r>
      <w:r w:rsidRPr="004F2CC8">
        <w:rPr>
          <w:rFonts w:ascii="Arial" w:eastAsia="Times New Roman" w:hAnsi="Arial" w:cs="Arial"/>
          <w:color w:val="000000"/>
          <w:kern w:val="0"/>
          <w:sz w:val="13"/>
          <w:szCs w:val="13"/>
          <w:vertAlign w:val="superscript"/>
          <w14:ligatures w14:val="none"/>
        </w:rPr>
        <w:t xml:space="preserve"> [7] </w:t>
      </w:r>
      <w:proofErr w:type="gramStart"/>
      <w:r w:rsidRPr="004F2CC8">
        <w:rPr>
          <w:rFonts w:ascii="Arial" w:eastAsia="Times New Roman" w:hAnsi="Arial" w:cs="Arial"/>
          <w:color w:val="000000"/>
          <w:kern w:val="0"/>
          <w14:ligatures w14:val="none"/>
        </w:rPr>
        <w:t>similar to</w:t>
      </w:r>
      <w:proofErr w:type="gramEnd"/>
      <w:r w:rsidRPr="004F2CC8">
        <w:rPr>
          <w:rFonts w:ascii="Arial" w:eastAsia="Times New Roman" w:hAnsi="Arial" w:cs="Arial"/>
          <w:color w:val="000000"/>
          <w:kern w:val="0"/>
          <w14:ligatures w14:val="none"/>
        </w:rPr>
        <w:t xml:space="preserve"> that of all-cause mortality, with severity concentrated within clearly identifiable population groups</w:t>
      </w:r>
      <w:r w:rsidRPr="004F2CC8">
        <w:rPr>
          <w:rFonts w:ascii="Arial" w:eastAsia="Times New Roman" w:hAnsi="Arial" w:cs="Arial"/>
          <w:color w:val="000000"/>
          <w:kern w:val="0"/>
          <w:sz w:val="13"/>
          <w:szCs w:val="13"/>
          <w:vertAlign w:val="superscript"/>
          <w14:ligatures w14:val="none"/>
        </w:rPr>
        <w:t xml:space="preserve"> [8]</w:t>
      </w:r>
      <w:r w:rsidRPr="004F2CC8">
        <w:rPr>
          <w:rFonts w:ascii="Arial" w:eastAsia="Times New Roman" w:hAnsi="Arial" w:cs="Arial"/>
          <w:color w:val="000000"/>
          <w:kern w:val="0"/>
          <w14:ligatures w14:val="none"/>
        </w:rPr>
        <w:t>.</w:t>
      </w:r>
    </w:p>
    <w:p w14:paraId="5FAC11F5" w14:textId="04860035"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 xml:space="preserve">The diversion of resources and various mitigation measures used mostly unsuccessfully during the Covid-19 public health response are demonstrated to have had a considerable negative impact on the economy and healthcare access. In doing so, they divert resources to private and corporate entities that are closely allied with WHO in promoting the proposed health emergency </w:t>
      </w:r>
      <w:r w:rsidRPr="004F2CC8">
        <w:rPr>
          <w:rFonts w:ascii="Arial" w:eastAsia="Times New Roman" w:hAnsi="Arial" w:cs="Arial"/>
          <w:color w:val="000000"/>
          <w:kern w:val="0"/>
          <w14:ligatures w14:val="none"/>
        </w:rPr>
        <w:lastRenderedPageBreak/>
        <w:t>program. This underlines the importance of national and local control in time of disease outbreaks to ensure long-term harms do not outweigh intended short-term benefit, responses are in line with population priorities, and free of conflict of interest.</w:t>
      </w:r>
    </w:p>
    <w:p w14:paraId="6739C64F" w14:textId="77777777"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b/>
          <w:bCs/>
          <w:color w:val="000000"/>
          <w:kern w:val="0"/>
          <w14:ligatures w14:val="none"/>
        </w:rPr>
        <w:t>Dangers of the proposed agreements</w:t>
      </w:r>
    </w:p>
    <w:p w14:paraId="2E79AA87" w14:textId="77777777"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 xml:space="preserve">This proposed treaty and IHR amendments raise </w:t>
      </w:r>
      <w:proofErr w:type="gramStart"/>
      <w:r w:rsidRPr="004F2CC8">
        <w:rPr>
          <w:rFonts w:ascii="Arial" w:eastAsia="Times New Roman" w:hAnsi="Arial" w:cs="Arial"/>
          <w:i/>
          <w:iCs/>
          <w:color w:val="000000"/>
          <w:kern w:val="0"/>
          <w14:ligatures w14:val="none"/>
        </w:rPr>
        <w:t>a number of</w:t>
      </w:r>
      <w:proofErr w:type="gramEnd"/>
      <w:r w:rsidRPr="004F2CC8">
        <w:rPr>
          <w:rFonts w:ascii="Arial" w:eastAsia="Times New Roman" w:hAnsi="Arial" w:cs="Arial"/>
          <w:i/>
          <w:iCs/>
          <w:color w:val="000000"/>
          <w:kern w:val="0"/>
          <w14:ligatures w14:val="none"/>
        </w:rPr>
        <w:t xml:space="preserve"> fundamental concerns that we believe should lead to their immediate abandonment:</w:t>
      </w:r>
    </w:p>
    <w:p w14:paraId="0C8FD11E" w14:textId="77777777" w:rsidR="004F2CC8" w:rsidRPr="004F2CC8" w:rsidRDefault="004F2CC8" w:rsidP="004F2CC8">
      <w:pPr>
        <w:spacing w:before="240" w:after="120" w:line="240" w:lineRule="auto"/>
        <w:ind w:hanging="360"/>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1.</w:t>
      </w:r>
      <w:r w:rsidRPr="004F2CC8">
        <w:rPr>
          <w:rFonts w:ascii="Arial" w:eastAsia="Times New Roman" w:hAnsi="Arial" w:cs="Arial"/>
          <w:color w:val="000000"/>
          <w:kern w:val="0"/>
          <w:sz w:val="14"/>
          <w:szCs w:val="14"/>
          <w14:ligatures w14:val="none"/>
        </w:rPr>
        <w:t xml:space="preserve">    </w:t>
      </w:r>
      <w:r w:rsidRPr="004F2CC8">
        <w:rPr>
          <w:rFonts w:ascii="Arial" w:eastAsia="Times New Roman" w:hAnsi="Arial" w:cs="Arial"/>
          <w:i/>
          <w:iCs/>
          <w:color w:val="000000"/>
          <w:kern w:val="0"/>
          <w14:ligatures w14:val="none"/>
        </w:rPr>
        <w:t>People in countries complying with these instruments will lose sovereignty over major aspects of daily life to unelected international bureaucrats, who are subject to significant conflicts of interest from private individuals and industry.</w:t>
      </w:r>
    </w:p>
    <w:p w14:paraId="045617BC" w14:textId="77777777" w:rsidR="004F2CC8" w:rsidRPr="004F2CC8" w:rsidRDefault="004F2CC8" w:rsidP="004F2CC8">
      <w:pPr>
        <w:spacing w:before="240" w:after="120" w:line="240" w:lineRule="auto"/>
        <w:ind w:hanging="360"/>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2.</w:t>
      </w:r>
      <w:r w:rsidRPr="004F2CC8">
        <w:rPr>
          <w:rFonts w:ascii="Arial" w:eastAsia="Times New Roman" w:hAnsi="Arial" w:cs="Arial"/>
          <w:color w:val="000000"/>
          <w:kern w:val="0"/>
          <w:sz w:val="14"/>
          <w:szCs w:val="14"/>
          <w14:ligatures w14:val="none"/>
        </w:rPr>
        <w:t xml:space="preserve">    </w:t>
      </w:r>
      <w:r w:rsidRPr="004F2CC8">
        <w:rPr>
          <w:rFonts w:ascii="Arial" w:eastAsia="Times New Roman" w:hAnsi="Arial" w:cs="Arial"/>
          <w:i/>
          <w:iCs/>
          <w:color w:val="000000"/>
          <w:kern w:val="0"/>
          <w14:ligatures w14:val="none"/>
        </w:rPr>
        <w:t>These WHO bureaucrats will decide on the criteria for and timing of such take-overs.</w:t>
      </w:r>
    </w:p>
    <w:p w14:paraId="75D944BC" w14:textId="77777777" w:rsidR="004F2CC8" w:rsidRPr="004F2CC8" w:rsidRDefault="004F2CC8" w:rsidP="004F2CC8">
      <w:pPr>
        <w:spacing w:before="240" w:after="120" w:line="240" w:lineRule="auto"/>
        <w:ind w:hanging="360"/>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3.</w:t>
      </w:r>
      <w:r w:rsidRPr="004F2CC8">
        <w:rPr>
          <w:rFonts w:ascii="Arial" w:eastAsia="Times New Roman" w:hAnsi="Arial" w:cs="Arial"/>
          <w:color w:val="000000"/>
          <w:kern w:val="0"/>
          <w:sz w:val="14"/>
          <w:szCs w:val="14"/>
          <w14:ligatures w14:val="none"/>
        </w:rPr>
        <w:t xml:space="preserve">    </w:t>
      </w:r>
      <w:r w:rsidRPr="004F2CC8">
        <w:rPr>
          <w:rFonts w:ascii="Arial" w:eastAsia="Times New Roman" w:hAnsi="Arial" w:cs="Arial"/>
          <w:i/>
          <w:iCs/>
          <w:color w:val="000000"/>
          <w:kern w:val="0"/>
          <w14:ligatures w14:val="none"/>
        </w:rPr>
        <w:t xml:space="preserve">The track record of the WHO in managing international outbreaks is poor. It is inherently dangerous to delegate control over complex issues that heavily impact the economy, </w:t>
      </w:r>
      <w:proofErr w:type="gramStart"/>
      <w:r w:rsidRPr="004F2CC8">
        <w:rPr>
          <w:rFonts w:ascii="Arial" w:eastAsia="Times New Roman" w:hAnsi="Arial" w:cs="Arial"/>
          <w:i/>
          <w:iCs/>
          <w:color w:val="000000"/>
          <w:kern w:val="0"/>
          <w14:ligatures w14:val="none"/>
        </w:rPr>
        <w:t>society</w:t>
      </w:r>
      <w:proofErr w:type="gramEnd"/>
      <w:r w:rsidRPr="004F2CC8">
        <w:rPr>
          <w:rFonts w:ascii="Arial" w:eastAsia="Times New Roman" w:hAnsi="Arial" w:cs="Arial"/>
          <w:i/>
          <w:iCs/>
          <w:color w:val="000000"/>
          <w:kern w:val="0"/>
          <w14:ligatures w14:val="none"/>
        </w:rPr>
        <w:t xml:space="preserve"> and public health to individuals in a distant location with no community or relevant national affiliations, and no direct stake in the outcomes.</w:t>
      </w:r>
    </w:p>
    <w:p w14:paraId="2B2EDE67" w14:textId="77777777" w:rsidR="004F2CC8" w:rsidRPr="004F2CC8" w:rsidRDefault="004F2CC8" w:rsidP="004F2CC8">
      <w:pPr>
        <w:spacing w:before="240" w:after="120" w:line="240" w:lineRule="auto"/>
        <w:ind w:hanging="360"/>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4.</w:t>
      </w:r>
      <w:r w:rsidRPr="004F2CC8">
        <w:rPr>
          <w:rFonts w:ascii="Arial" w:eastAsia="Times New Roman" w:hAnsi="Arial" w:cs="Arial"/>
          <w:color w:val="000000"/>
          <w:kern w:val="0"/>
          <w:sz w:val="14"/>
          <w:szCs w:val="14"/>
          <w14:ligatures w14:val="none"/>
        </w:rPr>
        <w:t xml:space="preserve">    </w:t>
      </w:r>
      <w:r w:rsidRPr="004F2CC8">
        <w:rPr>
          <w:rFonts w:ascii="Arial" w:eastAsia="Times New Roman" w:hAnsi="Arial" w:cs="Arial"/>
          <w:i/>
          <w:iCs/>
          <w:color w:val="000000"/>
          <w:kern w:val="0"/>
          <w14:ligatures w14:val="none"/>
        </w:rPr>
        <w:t xml:space="preserve">Such centralization is contrary to the fundamental pillars of community-based, locally </w:t>
      </w:r>
      <w:proofErr w:type="spellStart"/>
      <w:r w:rsidRPr="004F2CC8">
        <w:rPr>
          <w:rFonts w:ascii="Arial" w:eastAsia="Times New Roman" w:hAnsi="Arial" w:cs="Arial"/>
          <w:i/>
          <w:iCs/>
          <w:color w:val="000000"/>
          <w:kern w:val="0"/>
          <w14:ligatures w14:val="none"/>
        </w:rPr>
        <w:t>organised</w:t>
      </w:r>
      <w:proofErr w:type="spellEnd"/>
      <w:r w:rsidRPr="004F2CC8">
        <w:rPr>
          <w:rFonts w:ascii="Arial" w:eastAsia="Times New Roman" w:hAnsi="Arial" w:cs="Arial"/>
          <w:i/>
          <w:iCs/>
          <w:color w:val="000000"/>
          <w:kern w:val="0"/>
          <w14:ligatures w14:val="none"/>
        </w:rPr>
        <w:t xml:space="preserve"> healthcare, and antithetical to the principles of individual rights and autonomy upon which the WHO’s constitution is based.</w:t>
      </w:r>
    </w:p>
    <w:p w14:paraId="4016E3DE" w14:textId="77777777" w:rsidR="004F2CC8" w:rsidRPr="004F2CC8" w:rsidRDefault="004F2CC8" w:rsidP="004F2CC8">
      <w:pPr>
        <w:spacing w:before="240" w:after="120" w:line="240" w:lineRule="auto"/>
        <w:ind w:hanging="360"/>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5.</w:t>
      </w:r>
      <w:r w:rsidRPr="004F2CC8">
        <w:rPr>
          <w:rFonts w:ascii="Arial" w:eastAsia="Times New Roman" w:hAnsi="Arial" w:cs="Arial"/>
          <w:color w:val="000000"/>
          <w:kern w:val="0"/>
          <w:sz w:val="14"/>
          <w:szCs w:val="14"/>
          <w14:ligatures w14:val="none"/>
        </w:rPr>
        <w:t xml:space="preserve">    </w:t>
      </w:r>
      <w:r w:rsidRPr="004F2CC8">
        <w:rPr>
          <w:rFonts w:ascii="Arial" w:eastAsia="Times New Roman" w:hAnsi="Arial" w:cs="Arial"/>
          <w:i/>
          <w:iCs/>
          <w:color w:val="000000"/>
          <w:kern w:val="0"/>
          <w14:ligatures w14:val="none"/>
        </w:rPr>
        <w:t>The increasing emphasis on pandemics instead of on the actual major causes of human illness and mortality is inappropriate, and the diversion of funds and activity will have hugely negative impacts on overall population and individual health.</w:t>
      </w:r>
    </w:p>
    <w:p w14:paraId="68E94250" w14:textId="770D165E" w:rsidR="004F2CC8" w:rsidRPr="004F2CC8" w:rsidRDefault="004F2CC8" w:rsidP="004F2CC8">
      <w:pPr>
        <w:spacing w:before="240" w:after="12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i/>
          <w:iCs/>
          <w:color w:val="000000"/>
          <w:kern w:val="0"/>
          <w14:ligatures w14:val="none"/>
        </w:rPr>
        <w:t xml:space="preserve">The world needs international forums for sharing data, for concentrating technical expertise to support countries lacking these and to facilitate discussions between countries concerning health issues, including emergencies. Such </w:t>
      </w:r>
      <w:proofErr w:type="spellStart"/>
      <w:r w:rsidRPr="004F2CC8">
        <w:rPr>
          <w:rFonts w:ascii="Arial" w:eastAsia="Times New Roman" w:hAnsi="Arial" w:cs="Arial"/>
          <w:i/>
          <w:iCs/>
          <w:color w:val="000000"/>
          <w:kern w:val="0"/>
          <w14:ligatures w14:val="none"/>
        </w:rPr>
        <w:t>organisations</w:t>
      </w:r>
      <w:proofErr w:type="spellEnd"/>
      <w:r w:rsidRPr="004F2CC8">
        <w:rPr>
          <w:rFonts w:ascii="Arial" w:eastAsia="Times New Roman" w:hAnsi="Arial" w:cs="Arial"/>
          <w:i/>
          <w:iCs/>
          <w:color w:val="000000"/>
          <w:kern w:val="0"/>
          <w14:ligatures w14:val="none"/>
        </w:rPr>
        <w:t xml:space="preserve"> must be in </w:t>
      </w:r>
      <w:proofErr w:type="gramStart"/>
      <w:r w:rsidRPr="004F2CC8">
        <w:rPr>
          <w:rFonts w:ascii="Arial" w:eastAsia="Times New Roman" w:hAnsi="Arial" w:cs="Arial"/>
          <w:i/>
          <w:iCs/>
          <w:color w:val="000000"/>
          <w:kern w:val="0"/>
          <w14:ligatures w14:val="none"/>
        </w:rPr>
        <w:t>service</w:t>
      </w:r>
      <w:proofErr w:type="gramEnd"/>
      <w:r w:rsidRPr="004F2CC8">
        <w:rPr>
          <w:rFonts w:ascii="Arial" w:eastAsia="Times New Roman" w:hAnsi="Arial" w:cs="Arial"/>
          <w:i/>
          <w:iCs/>
          <w:color w:val="000000"/>
          <w:kern w:val="0"/>
          <w14:ligatures w14:val="none"/>
        </w:rPr>
        <w:t xml:space="preserve"> of member countries and their people, not act as unelected authorities, </w:t>
      </w:r>
      <w:proofErr w:type="gramStart"/>
      <w:r w:rsidRPr="004F2CC8">
        <w:rPr>
          <w:rFonts w:ascii="Arial" w:eastAsia="Times New Roman" w:hAnsi="Arial" w:cs="Arial"/>
          <w:i/>
          <w:iCs/>
          <w:color w:val="000000"/>
          <w:kern w:val="0"/>
          <w14:ligatures w14:val="none"/>
        </w:rPr>
        <w:t>funded</w:t>
      </w:r>
      <w:proofErr w:type="gramEnd"/>
      <w:r w:rsidRPr="004F2CC8">
        <w:rPr>
          <w:rFonts w:ascii="Arial" w:eastAsia="Times New Roman" w:hAnsi="Arial" w:cs="Arial"/>
          <w:i/>
          <w:iCs/>
          <w:color w:val="000000"/>
          <w:kern w:val="0"/>
          <w14:ligatures w14:val="none"/>
        </w:rPr>
        <w:t xml:space="preserve"> and influenced by conflicted, non-national interests that attempt to direct and control the lives of free citizens.</w:t>
      </w:r>
    </w:p>
    <w:p w14:paraId="7711517E" w14:textId="52573806" w:rsidR="004F2CC8" w:rsidRPr="004F2CC8" w:rsidRDefault="004F2CC8" w:rsidP="004F2CC8">
      <w:pPr>
        <w:spacing w:before="240" w:after="10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The definition of pandemic and health emergency used by the WHO are arbitrary</w:t>
      </w:r>
      <w:r w:rsidRPr="004F2CC8">
        <w:rPr>
          <w:rFonts w:ascii="Arial" w:eastAsia="Times New Roman" w:hAnsi="Arial" w:cs="Arial"/>
          <w:color w:val="000000"/>
          <w:kern w:val="0"/>
          <w:sz w:val="13"/>
          <w:szCs w:val="13"/>
          <w:vertAlign w:val="superscript"/>
          <w14:ligatures w14:val="none"/>
        </w:rPr>
        <w:t xml:space="preserve"> [10]</w:t>
      </w:r>
      <w:r w:rsidRPr="004F2CC8">
        <w:rPr>
          <w:rFonts w:ascii="Arial" w:eastAsia="Times New Roman" w:hAnsi="Arial" w:cs="Arial"/>
          <w:color w:val="000000"/>
          <w:kern w:val="0"/>
          <w14:ligatures w14:val="none"/>
        </w:rPr>
        <w:t>, leaving the decision to subvert national sovereignty in health matters at the whim of individual interpretation.</w:t>
      </w:r>
    </w:p>
    <w:p w14:paraId="6E703353" w14:textId="77777777" w:rsidR="004F2CC8" w:rsidRPr="004F2CC8" w:rsidRDefault="004F2CC8" w:rsidP="004F2CC8">
      <w:pPr>
        <w:spacing w:before="240" w:after="10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The WHO was set up after World War II as a body to serve countries, governed by them, and not as a body that would govern the actions of member states. Our laws and process of governance have developed over centuries to protect the rights of individuals and to preserve national sovereignty at the will of the people. It is imperative that those setting policy and rules on complex issues have a direct stake in the outcomes.</w:t>
      </w:r>
    </w:p>
    <w:p w14:paraId="616DEE5D" w14:textId="77777777" w:rsidR="004F2CC8" w:rsidRPr="004F2CC8" w:rsidRDefault="004F2CC8" w:rsidP="004F2CC8">
      <w:pPr>
        <w:spacing w:before="240" w:after="10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b/>
          <w:bCs/>
          <w:color w:val="000000"/>
          <w:kern w:val="0"/>
          <w14:ligatures w14:val="none"/>
        </w:rPr>
        <w:t xml:space="preserve">We therefore request that steps be taken urgently to review the sovereignty and health issues that are at risk through the process currently under way, and to ensure that the role of the WHO, and other international </w:t>
      </w:r>
      <w:proofErr w:type="spellStart"/>
      <w:r w:rsidRPr="004F2CC8">
        <w:rPr>
          <w:rFonts w:ascii="Arial" w:eastAsia="Times New Roman" w:hAnsi="Arial" w:cs="Arial"/>
          <w:b/>
          <w:bCs/>
          <w:color w:val="000000"/>
          <w:kern w:val="0"/>
          <w14:ligatures w14:val="none"/>
        </w:rPr>
        <w:t>organisations</w:t>
      </w:r>
      <w:proofErr w:type="spellEnd"/>
      <w:r w:rsidRPr="004F2CC8">
        <w:rPr>
          <w:rFonts w:ascii="Arial" w:eastAsia="Times New Roman" w:hAnsi="Arial" w:cs="Arial"/>
          <w:b/>
          <w:bCs/>
          <w:color w:val="000000"/>
          <w:kern w:val="0"/>
          <w14:ligatures w14:val="none"/>
        </w:rPr>
        <w:t>, remains strictly advisory and technical, whilst all decisions affecting citizens remain within the ambit of local and national government as well as the individuals themselves.</w:t>
      </w:r>
    </w:p>
    <w:p w14:paraId="27B02F51" w14:textId="2AD0B145" w:rsidR="004F2CC8" w:rsidRPr="004F2CC8" w:rsidRDefault="004F2CC8" w:rsidP="004F2CC8">
      <w:pPr>
        <w:spacing w:before="240" w:after="10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color w:val="000000"/>
          <w:kern w:val="0"/>
          <w14:ligatures w14:val="none"/>
        </w:rPr>
        <w:t> Sincerely,</w:t>
      </w:r>
    </w:p>
    <w:p w14:paraId="2D13F9F0" w14:textId="77777777" w:rsidR="004F2CC8" w:rsidRDefault="004F2CC8" w:rsidP="004F2CC8">
      <w:pPr>
        <w:spacing w:before="240" w:after="100" w:line="240" w:lineRule="auto"/>
        <w:rPr>
          <w:rFonts w:ascii="Arial" w:eastAsia="Times New Roman" w:hAnsi="Arial" w:cs="Arial"/>
          <w:i/>
          <w:iCs/>
          <w:color w:val="666666"/>
          <w:kern w:val="0"/>
          <w14:ligatures w14:val="none"/>
        </w:rPr>
      </w:pPr>
      <w:r w:rsidRPr="004F2CC8">
        <w:rPr>
          <w:rFonts w:ascii="Arial" w:eastAsia="Times New Roman" w:hAnsi="Arial" w:cs="Arial"/>
          <w:i/>
          <w:iCs/>
          <w:color w:val="666666"/>
          <w:kern w:val="0"/>
          <w14:ligatures w14:val="none"/>
        </w:rPr>
        <w:t xml:space="preserve">Sign your name </w:t>
      </w:r>
      <w:proofErr w:type="gramStart"/>
      <w:r w:rsidRPr="004F2CC8">
        <w:rPr>
          <w:rFonts w:ascii="Arial" w:eastAsia="Times New Roman" w:hAnsi="Arial" w:cs="Arial"/>
          <w:i/>
          <w:iCs/>
          <w:color w:val="666666"/>
          <w:kern w:val="0"/>
          <w14:ligatures w14:val="none"/>
        </w:rPr>
        <w:t>here</w:t>
      </w:r>
      <w:proofErr w:type="gramEnd"/>
    </w:p>
    <w:p w14:paraId="22B7254B" w14:textId="77777777" w:rsidR="004F2CC8" w:rsidRDefault="004F2CC8" w:rsidP="004F2CC8">
      <w:pPr>
        <w:spacing w:before="240" w:after="100" w:line="240" w:lineRule="auto"/>
        <w:rPr>
          <w:rFonts w:ascii="Arial" w:eastAsia="Times New Roman" w:hAnsi="Arial" w:cs="Arial"/>
          <w:i/>
          <w:iCs/>
          <w:color w:val="666666"/>
          <w:kern w:val="0"/>
          <w14:ligatures w14:val="none"/>
        </w:rPr>
      </w:pPr>
    </w:p>
    <w:p w14:paraId="150A9733" w14:textId="77777777" w:rsidR="004F2CC8" w:rsidRPr="004F2CC8" w:rsidRDefault="004F2CC8" w:rsidP="004F2CC8">
      <w:pPr>
        <w:spacing w:before="240" w:after="100" w:line="240" w:lineRule="auto"/>
        <w:rPr>
          <w:rFonts w:ascii="Times New Roman" w:eastAsia="Times New Roman" w:hAnsi="Times New Roman" w:cs="Times New Roman"/>
          <w:kern w:val="0"/>
          <w:sz w:val="24"/>
          <w:szCs w:val="24"/>
          <w14:ligatures w14:val="none"/>
        </w:rPr>
      </w:pPr>
    </w:p>
    <w:p w14:paraId="726838E9" w14:textId="77777777" w:rsidR="004F2CC8" w:rsidRPr="004F2CC8" w:rsidRDefault="004F2CC8" w:rsidP="004F2CC8">
      <w:pPr>
        <w:spacing w:before="240" w:after="100" w:line="240" w:lineRule="auto"/>
        <w:rPr>
          <w:rFonts w:ascii="Times New Roman" w:eastAsia="Times New Roman" w:hAnsi="Times New Roman" w:cs="Times New Roman"/>
          <w:kern w:val="0"/>
          <w:sz w:val="24"/>
          <w:szCs w:val="24"/>
          <w14:ligatures w14:val="none"/>
        </w:rPr>
      </w:pPr>
      <w:r w:rsidRPr="004F2CC8">
        <w:rPr>
          <w:rFonts w:ascii="Arial" w:eastAsia="Times New Roman" w:hAnsi="Arial" w:cs="Arial"/>
          <w:b/>
          <w:bCs/>
          <w:color w:val="000000"/>
          <w:kern w:val="0"/>
          <w14:ligatures w14:val="none"/>
        </w:rPr>
        <w:t>Letter References</w:t>
      </w:r>
    </w:p>
    <w:p w14:paraId="235C42D9" w14:textId="77777777" w:rsidR="004F2CC8" w:rsidRPr="004F2CC8" w:rsidRDefault="004F2CC8" w:rsidP="004F2CC8">
      <w:pPr>
        <w:numPr>
          <w:ilvl w:val="0"/>
          <w:numId w:val="1"/>
        </w:numPr>
        <w:spacing w:before="240"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WHO </w:t>
      </w:r>
      <w:proofErr w:type="spellStart"/>
      <w:r w:rsidRPr="004F2CC8">
        <w:rPr>
          <w:rFonts w:ascii="Arial" w:eastAsia="Times New Roman" w:hAnsi="Arial" w:cs="Arial"/>
          <w:color w:val="000000"/>
          <w:kern w:val="0"/>
          <w14:ligatures w14:val="none"/>
        </w:rPr>
        <w:t>INternatonal</w:t>
      </w:r>
      <w:proofErr w:type="spellEnd"/>
      <w:r w:rsidRPr="004F2CC8">
        <w:rPr>
          <w:rFonts w:ascii="Arial" w:eastAsia="Times New Roman" w:hAnsi="Arial" w:cs="Arial"/>
          <w:color w:val="000000"/>
          <w:kern w:val="0"/>
          <w14:ligatures w14:val="none"/>
        </w:rPr>
        <w:t xml:space="preserve"> Negotiating Body (INB) website for CA+ (pandemic treaty). </w:t>
      </w:r>
      <w:hyperlink r:id="rId6" w:history="1">
        <w:r w:rsidRPr="004F2CC8">
          <w:rPr>
            <w:rFonts w:ascii="Arial" w:eastAsia="Times New Roman" w:hAnsi="Arial" w:cs="Arial"/>
            <w:color w:val="1155CC"/>
            <w:kern w:val="0"/>
            <w:u w:val="single"/>
            <w14:ligatures w14:val="none"/>
          </w:rPr>
          <w:t>https://www.who.int/news-room/events/detail/2023/02/27/default-calendar/fourth-meeting-of-the-intergovernmental-negotiating-body-(inb)-for-a-who-instrument-on-pandemic-prevention-preparedness-and-response</w:t>
        </w:r>
      </w:hyperlink>
    </w:p>
    <w:p w14:paraId="257D5095"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WHO Working Group for the International Health Regulations website. </w:t>
      </w:r>
      <w:hyperlink r:id="rId7" w:history="1">
        <w:r w:rsidRPr="004F2CC8">
          <w:rPr>
            <w:rFonts w:ascii="Arial" w:eastAsia="Times New Roman" w:hAnsi="Arial" w:cs="Arial"/>
            <w:color w:val="1155CC"/>
            <w:kern w:val="0"/>
            <w:u w:val="single"/>
            <w14:ligatures w14:val="none"/>
          </w:rPr>
          <w:t>https://apps.who.int/gb/wgihr/index.html</w:t>
        </w:r>
      </w:hyperlink>
    </w:p>
    <w:p w14:paraId="53891E1F"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hyperlink r:id="rId8" w:history="1">
        <w:r w:rsidRPr="004F2CC8">
          <w:rPr>
            <w:rFonts w:ascii="Arial" w:eastAsia="Times New Roman" w:hAnsi="Arial" w:cs="Arial"/>
            <w:color w:val="1155CC"/>
            <w:kern w:val="0"/>
            <w:u w:val="single"/>
            <w14:ligatures w14:val="none"/>
          </w:rPr>
          <w:t>https://pandata.org/proposed-amendments-whos-ihr/</w:t>
        </w:r>
      </w:hyperlink>
    </w:p>
    <w:p w14:paraId="4E557BBB"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https://pandata.org/proposed-who-instruments-for-pandemics-and-health-emergencies/</w:t>
      </w:r>
    </w:p>
    <w:p w14:paraId="40788110"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Council of the European Union, </w:t>
      </w:r>
      <w:r w:rsidRPr="004F2CC8">
        <w:rPr>
          <w:rFonts w:ascii="Arial" w:eastAsia="Times New Roman" w:hAnsi="Arial" w:cs="Arial"/>
          <w:i/>
          <w:iCs/>
          <w:color w:val="000000"/>
          <w:kern w:val="0"/>
          <w14:ligatures w14:val="none"/>
        </w:rPr>
        <w:t>An international treaty on pandemic prevention and preparedness</w:t>
      </w:r>
      <w:r w:rsidRPr="004F2CC8">
        <w:rPr>
          <w:rFonts w:ascii="Arial" w:eastAsia="Times New Roman" w:hAnsi="Arial" w:cs="Arial"/>
          <w:color w:val="000000"/>
          <w:kern w:val="0"/>
          <w14:ligatures w14:val="none"/>
        </w:rPr>
        <w:t xml:space="preserve">, </w:t>
      </w:r>
      <w:hyperlink r:id="rId9" w:history="1">
        <w:r w:rsidRPr="004F2CC8">
          <w:rPr>
            <w:rFonts w:ascii="Arial" w:eastAsia="Times New Roman" w:hAnsi="Arial" w:cs="Arial"/>
            <w:color w:val="1155CC"/>
            <w:kern w:val="0"/>
            <w:u w:val="single"/>
            <w14:ligatures w14:val="none"/>
          </w:rPr>
          <w:t>https://www.consilium.europa.eu/en/policies/coronavirus/pandemic-treaty/</w:t>
        </w:r>
      </w:hyperlink>
    </w:p>
    <w:p w14:paraId="69FC0B44"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WHO, </w:t>
      </w:r>
      <w:r w:rsidRPr="004F2CC8">
        <w:rPr>
          <w:rFonts w:ascii="Arial" w:eastAsia="Times New Roman" w:hAnsi="Arial" w:cs="Arial"/>
          <w:i/>
          <w:iCs/>
          <w:color w:val="000000"/>
          <w:kern w:val="0"/>
          <w14:ligatures w14:val="none"/>
        </w:rPr>
        <w:t>Constitution of the World Health Organization</w:t>
      </w:r>
      <w:r w:rsidRPr="004F2CC8">
        <w:rPr>
          <w:rFonts w:ascii="Arial" w:eastAsia="Times New Roman" w:hAnsi="Arial" w:cs="Arial"/>
          <w:color w:val="000000"/>
          <w:kern w:val="0"/>
          <w14:ligatures w14:val="none"/>
        </w:rPr>
        <w:t xml:space="preserve">, </w:t>
      </w:r>
      <w:hyperlink r:id="rId10" w:anchor="page=6" w:history="1">
        <w:r w:rsidRPr="004F2CC8">
          <w:rPr>
            <w:rFonts w:ascii="Arial" w:eastAsia="Times New Roman" w:hAnsi="Arial" w:cs="Arial"/>
            <w:color w:val="1155CC"/>
            <w:kern w:val="0"/>
            <w:u w:val="single"/>
            <w14:ligatures w14:val="none"/>
          </w:rPr>
          <w:t>https://apps.who.int/gb/bd/pdf_files/BD_49th-en.pdf#page=6</w:t>
        </w:r>
      </w:hyperlink>
    </w:p>
    <w:p w14:paraId="05492259"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hyperlink r:id="rId11" w:history="1">
        <w:r w:rsidRPr="004F2CC8">
          <w:rPr>
            <w:rFonts w:ascii="Arial" w:eastAsia="Times New Roman" w:hAnsi="Arial" w:cs="Arial"/>
            <w:color w:val="1155CC"/>
            <w:kern w:val="0"/>
            <w:u w:val="single"/>
            <w14:ligatures w14:val="none"/>
          </w:rPr>
          <w:t>https://cdn.who.int/media/docs/default-source/documents/almaata-declaration-en.pdf?sfvrsn=7b3c2167_2</w:t>
        </w:r>
      </w:hyperlink>
    </w:p>
    <w:p w14:paraId="61B7605C"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International Conference on Primary Health Care, </w:t>
      </w:r>
      <w:r w:rsidRPr="004F2CC8">
        <w:rPr>
          <w:rFonts w:ascii="Arial" w:eastAsia="Times New Roman" w:hAnsi="Arial" w:cs="Arial"/>
          <w:i/>
          <w:iCs/>
          <w:color w:val="000000"/>
          <w:kern w:val="0"/>
          <w14:ligatures w14:val="none"/>
        </w:rPr>
        <w:t>Declaration of Alma-Ata</w:t>
      </w:r>
      <w:r w:rsidRPr="004F2CC8">
        <w:rPr>
          <w:rFonts w:ascii="Arial" w:eastAsia="Times New Roman" w:hAnsi="Arial" w:cs="Arial"/>
          <w:color w:val="000000"/>
          <w:kern w:val="0"/>
          <w14:ligatures w14:val="none"/>
        </w:rPr>
        <w:t xml:space="preserve">, </w:t>
      </w:r>
      <w:hyperlink r:id="rId12" w:history="1">
        <w:r w:rsidRPr="004F2CC8">
          <w:rPr>
            <w:rFonts w:ascii="Arial" w:eastAsia="Times New Roman" w:hAnsi="Arial" w:cs="Arial"/>
            <w:color w:val="1155CC"/>
            <w:kern w:val="0"/>
            <w:u w:val="single"/>
            <w14:ligatures w14:val="none"/>
          </w:rPr>
          <w:t>https://www.un.org/en/about-us/universal-declaration-of-human-rights</w:t>
        </w:r>
      </w:hyperlink>
    </w:p>
    <w:p w14:paraId="52F893D2"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National Institutes of Health, </w:t>
      </w:r>
      <w:r w:rsidRPr="004F2CC8">
        <w:rPr>
          <w:rFonts w:ascii="Arial" w:eastAsia="Times New Roman" w:hAnsi="Arial" w:cs="Arial"/>
          <w:i/>
          <w:iCs/>
          <w:color w:val="000000"/>
          <w:kern w:val="0"/>
          <w14:ligatures w14:val="none"/>
        </w:rPr>
        <w:t>Bacterial Pneumonia Caused Most Deaths in 1918 Influenza Pandemic</w:t>
      </w:r>
      <w:r w:rsidRPr="004F2CC8">
        <w:rPr>
          <w:rFonts w:ascii="Arial" w:eastAsia="Times New Roman" w:hAnsi="Arial" w:cs="Arial"/>
          <w:color w:val="000000"/>
          <w:kern w:val="0"/>
          <w14:ligatures w14:val="none"/>
        </w:rPr>
        <w:t xml:space="preserve">, </w:t>
      </w:r>
      <w:hyperlink r:id="rId13" w:history="1">
        <w:r w:rsidRPr="004F2CC8">
          <w:rPr>
            <w:rFonts w:ascii="Arial" w:eastAsia="Times New Roman" w:hAnsi="Arial" w:cs="Arial"/>
            <w:color w:val="1155CC"/>
            <w:kern w:val="0"/>
            <w:u w:val="single"/>
            <w14:ligatures w14:val="none"/>
          </w:rPr>
          <w:t>https://www.nih.gov/news-events/news-releases/bacterial-pneumonia-caused-most-deaths-1918-influenza-pandemic</w:t>
        </w:r>
      </w:hyperlink>
    </w:p>
    <w:p w14:paraId="254BB66F"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WHO, </w:t>
      </w:r>
      <w:r w:rsidRPr="004F2CC8">
        <w:rPr>
          <w:rFonts w:ascii="Arial" w:eastAsia="Times New Roman" w:hAnsi="Arial" w:cs="Arial"/>
          <w:i/>
          <w:iCs/>
          <w:color w:val="000000"/>
          <w:kern w:val="0"/>
          <w14:ligatures w14:val="none"/>
        </w:rPr>
        <w:t>Non-pharmaceutical public health measures for mitigating the risk and impact of epidemic and pandemic influenza</w:t>
      </w:r>
      <w:r w:rsidRPr="004F2CC8">
        <w:rPr>
          <w:rFonts w:ascii="Arial" w:eastAsia="Times New Roman" w:hAnsi="Arial" w:cs="Arial"/>
          <w:color w:val="000000"/>
          <w:kern w:val="0"/>
          <w14:ligatures w14:val="none"/>
        </w:rPr>
        <w:t xml:space="preserve">, </w:t>
      </w:r>
      <w:hyperlink r:id="rId14" w:history="1">
        <w:r w:rsidRPr="004F2CC8">
          <w:rPr>
            <w:rFonts w:ascii="Arial" w:eastAsia="Times New Roman" w:hAnsi="Arial" w:cs="Arial"/>
            <w:color w:val="1155CC"/>
            <w:kern w:val="0"/>
            <w:u w:val="single"/>
            <w14:ligatures w14:val="none"/>
          </w:rPr>
          <w:t>https://apps.who.int/iris/bitstream/handle/10665/329438/9789241516839-eng.pdf?ua=1</w:t>
        </w:r>
      </w:hyperlink>
    </w:p>
    <w:p w14:paraId="64A27D50"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Office for National Statistics, UK, </w:t>
      </w:r>
      <w:r w:rsidRPr="004F2CC8">
        <w:rPr>
          <w:rFonts w:ascii="Arial" w:eastAsia="Times New Roman" w:hAnsi="Arial" w:cs="Arial"/>
          <w:i/>
          <w:iCs/>
          <w:color w:val="000000"/>
          <w:kern w:val="0"/>
          <w14:ligatures w14:val="none"/>
        </w:rPr>
        <w:t>Average age of those who had died with COVID-19</w:t>
      </w:r>
      <w:r w:rsidRPr="004F2CC8">
        <w:rPr>
          <w:rFonts w:ascii="Arial" w:eastAsia="Times New Roman" w:hAnsi="Arial" w:cs="Arial"/>
          <w:color w:val="000000"/>
          <w:kern w:val="0"/>
          <w14:ligatures w14:val="none"/>
        </w:rPr>
        <w:t xml:space="preserve">, </w:t>
      </w:r>
      <w:hyperlink r:id="rId15" w:history="1">
        <w:r w:rsidRPr="004F2CC8">
          <w:rPr>
            <w:rFonts w:ascii="Arial" w:eastAsia="Times New Roman" w:hAnsi="Arial" w:cs="Arial"/>
            <w:color w:val="1155CC"/>
            <w:kern w:val="0"/>
            <w:u w:val="single"/>
            <w14:ligatures w14:val="none"/>
          </w:rPr>
          <w:t>https://www.ons.gov.uk/aboutus/transparencyandgovernance/freedomofinformationfoi/averageageofthosewhohaddiedwithcovid19</w:t>
        </w:r>
      </w:hyperlink>
    </w:p>
    <w:p w14:paraId="48AE60B8"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Centers for Disease Control and Prevention, USA, </w:t>
      </w:r>
      <w:r w:rsidRPr="004F2CC8">
        <w:rPr>
          <w:rFonts w:ascii="Arial" w:eastAsia="Times New Roman" w:hAnsi="Arial" w:cs="Arial"/>
          <w:i/>
          <w:iCs/>
          <w:color w:val="000000"/>
          <w:kern w:val="0"/>
          <w14:ligatures w14:val="none"/>
        </w:rPr>
        <w:t xml:space="preserve">People with Certain Medical Conditions, </w:t>
      </w:r>
      <w:hyperlink r:id="rId16" w:history="1">
        <w:r w:rsidRPr="004F2CC8">
          <w:rPr>
            <w:rFonts w:ascii="Arial" w:eastAsia="Times New Roman" w:hAnsi="Arial" w:cs="Arial"/>
            <w:color w:val="1155CC"/>
            <w:kern w:val="0"/>
            <w:u w:val="single"/>
            <w14:ligatures w14:val="none"/>
          </w:rPr>
          <w:t>https://www.cdc.gov/coronavirus/2019-ncov/need-extra-precautions/people-with-medical-conditions.html</w:t>
        </w:r>
      </w:hyperlink>
    </w:p>
    <w:p w14:paraId="64C159F1" w14:textId="77777777" w:rsidR="004F2CC8" w:rsidRPr="004F2CC8" w:rsidRDefault="004F2CC8" w:rsidP="004F2CC8">
      <w:pPr>
        <w:numPr>
          <w:ilvl w:val="0"/>
          <w:numId w:val="1"/>
        </w:numPr>
        <w:spacing w:after="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WHO, </w:t>
      </w:r>
      <w:r w:rsidRPr="004F2CC8">
        <w:rPr>
          <w:rFonts w:ascii="Arial" w:eastAsia="Times New Roman" w:hAnsi="Arial" w:cs="Arial"/>
          <w:i/>
          <w:iCs/>
          <w:color w:val="000000"/>
          <w:kern w:val="0"/>
          <w14:ligatures w14:val="none"/>
        </w:rPr>
        <w:t>Special session of World Health Assembly 29 November 2021 - 1 December 2021,</w:t>
      </w:r>
      <w:r w:rsidRPr="004F2CC8">
        <w:rPr>
          <w:rFonts w:ascii="Arial" w:eastAsia="Times New Roman" w:hAnsi="Arial" w:cs="Arial"/>
          <w:color w:val="000000"/>
          <w:kern w:val="0"/>
          <w14:ligatures w14:val="none"/>
        </w:rPr>
        <w:t xml:space="preserve"> </w:t>
      </w:r>
      <w:hyperlink r:id="rId17" w:history="1">
        <w:r w:rsidRPr="004F2CC8">
          <w:rPr>
            <w:rFonts w:ascii="Arial" w:eastAsia="Times New Roman" w:hAnsi="Arial" w:cs="Arial"/>
            <w:color w:val="1155CC"/>
            <w:kern w:val="0"/>
            <w:u w:val="single"/>
            <w14:ligatures w14:val="none"/>
          </w:rPr>
          <w:t>https://www.who.int/news-room/events/detail/2021/11/29/default-calendar/second-special-session-of-the-world-health-assembly</w:t>
        </w:r>
      </w:hyperlink>
    </w:p>
    <w:p w14:paraId="68A4705A" w14:textId="77777777" w:rsidR="004F2CC8" w:rsidRPr="004F2CC8" w:rsidRDefault="004F2CC8" w:rsidP="004F2CC8">
      <w:pPr>
        <w:numPr>
          <w:ilvl w:val="0"/>
          <w:numId w:val="1"/>
        </w:numPr>
        <w:spacing w:after="100" w:line="240" w:lineRule="auto"/>
        <w:textAlignment w:val="baseline"/>
        <w:rPr>
          <w:rFonts w:ascii="Arial" w:eastAsia="Times New Roman" w:hAnsi="Arial" w:cs="Arial"/>
          <w:color w:val="000000"/>
          <w:kern w:val="0"/>
          <w14:ligatures w14:val="none"/>
        </w:rPr>
      </w:pPr>
      <w:r w:rsidRPr="004F2CC8">
        <w:rPr>
          <w:rFonts w:ascii="Arial" w:eastAsia="Times New Roman" w:hAnsi="Arial" w:cs="Arial"/>
          <w:color w:val="000000"/>
          <w:kern w:val="0"/>
          <w14:ligatures w14:val="none"/>
        </w:rPr>
        <w:t xml:space="preserve">WHO, </w:t>
      </w:r>
      <w:r w:rsidRPr="004F2CC8">
        <w:rPr>
          <w:rFonts w:ascii="Arial" w:eastAsia="Times New Roman" w:hAnsi="Arial" w:cs="Arial"/>
          <w:i/>
          <w:iCs/>
          <w:color w:val="000000"/>
          <w:kern w:val="0"/>
          <w14:ligatures w14:val="none"/>
        </w:rPr>
        <w:t>Non-pharmaceutical public health measures for mitigating the risk and impact of epidemic and pandemic influenza</w:t>
      </w:r>
      <w:r w:rsidRPr="004F2CC8">
        <w:rPr>
          <w:rFonts w:ascii="Arial" w:eastAsia="Times New Roman" w:hAnsi="Arial" w:cs="Arial"/>
          <w:color w:val="000000"/>
          <w:kern w:val="0"/>
          <w14:ligatures w14:val="none"/>
        </w:rPr>
        <w:t xml:space="preserve">, </w:t>
      </w:r>
      <w:hyperlink r:id="rId18" w:history="1">
        <w:r w:rsidRPr="004F2CC8">
          <w:rPr>
            <w:rFonts w:ascii="Arial" w:eastAsia="Times New Roman" w:hAnsi="Arial" w:cs="Arial"/>
            <w:color w:val="1155CC"/>
            <w:kern w:val="0"/>
            <w:u w:val="single"/>
            <w14:ligatures w14:val="none"/>
          </w:rPr>
          <w:t>https://apps.who.int/iris/bitstream/handle/10665/329438/9789241516839-eng.pdf?ua=1</w:t>
        </w:r>
      </w:hyperlink>
    </w:p>
    <w:p w14:paraId="59360B7A" w14:textId="77777777" w:rsidR="00E05D82" w:rsidRDefault="00E05D82"/>
    <w:sectPr w:rsidR="00E0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A092E"/>
    <w:multiLevelType w:val="multilevel"/>
    <w:tmpl w:val="B122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23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C8"/>
    <w:rsid w:val="003B3E83"/>
    <w:rsid w:val="004F2CC8"/>
    <w:rsid w:val="00714F4F"/>
    <w:rsid w:val="008C4B96"/>
    <w:rsid w:val="00C86489"/>
    <w:rsid w:val="00DA77CB"/>
    <w:rsid w:val="00E0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17E4"/>
  <w15:chartTrackingRefBased/>
  <w15:docId w15:val="{E65F59E8-0033-4D1F-9910-807EF0E1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77CB"/>
    <w:pPr>
      <w:spacing w:after="0" w:line="240" w:lineRule="auto"/>
      <w:jc w:val="both"/>
    </w:pPr>
    <w:rPr>
      <w:rFonts w:ascii="Lato" w:hAnsi="Lato"/>
      <w:color w:val="7F97A4"/>
      <w:sz w:val="16"/>
    </w:rPr>
  </w:style>
  <w:style w:type="character" w:customStyle="1" w:styleId="FootnoteTextChar">
    <w:name w:val="Footnote Text Char"/>
    <w:basedOn w:val="DefaultParagraphFont"/>
    <w:link w:val="FootnoteText"/>
    <w:uiPriority w:val="99"/>
    <w:semiHidden/>
    <w:rsid w:val="00DA77CB"/>
    <w:rPr>
      <w:rFonts w:ascii="Lato" w:hAnsi="Lato"/>
      <w:color w:val="7F97A4"/>
      <w:sz w:val="16"/>
    </w:rPr>
  </w:style>
  <w:style w:type="paragraph" w:styleId="NormalWeb">
    <w:name w:val="Normal (Web)"/>
    <w:basedOn w:val="Normal"/>
    <w:uiPriority w:val="99"/>
    <w:semiHidden/>
    <w:unhideWhenUsed/>
    <w:rsid w:val="004F2C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F2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ata.org/proposed-amendments-whos-ihr/" TargetMode="External"/><Relationship Id="rId13" Type="http://schemas.openxmlformats.org/officeDocument/2006/relationships/hyperlink" Target="https://www.nih.gov/news-events/news-releases/bacterial-pneumonia-caused-most-deaths-1918-influenza-pandemic" TargetMode="External"/><Relationship Id="rId18" Type="http://schemas.openxmlformats.org/officeDocument/2006/relationships/hyperlink" Target="https://apps.who.int/iris/bitstream/handle/10665/329438/9789241516839-eng.pdf?ua=1" TargetMode="External"/><Relationship Id="rId3" Type="http://schemas.openxmlformats.org/officeDocument/2006/relationships/settings" Target="settings.xml"/><Relationship Id="rId7" Type="http://schemas.openxmlformats.org/officeDocument/2006/relationships/hyperlink" Target="https://apps.who.int/gb/wgihr/index.html" TargetMode="External"/><Relationship Id="rId12" Type="http://schemas.openxmlformats.org/officeDocument/2006/relationships/hyperlink" Target="https://www.un.org/en/about-us/universal-declaration-of-human-rights" TargetMode="External"/><Relationship Id="rId17" Type="http://schemas.openxmlformats.org/officeDocument/2006/relationships/hyperlink" Target="https://www.who.int/news-room/events/detail/2021/11/29/default-calendar/second-special-session-of-the-world-health-assembly" TargetMode="External"/><Relationship Id="rId2" Type="http://schemas.openxmlformats.org/officeDocument/2006/relationships/styles" Target="styles.xml"/><Relationship Id="rId16" Type="http://schemas.openxmlformats.org/officeDocument/2006/relationships/hyperlink" Target="https://www.cdc.gov/coronavirus/2019-ncov/need-extra-precautions/people-with-medical-condition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news-room/events/detail/2023/02/27/default-calendar/fourth-meeting-of-the-intergovernmental-negotiating-body-(inb)-for-a-who-instrument-on-pandemic-prevention-preparedness-and-response" TargetMode="External"/><Relationship Id="rId11" Type="http://schemas.openxmlformats.org/officeDocument/2006/relationships/hyperlink" Target="https://cdn.who.int/media/docs/default-source/documents/almaata-declaration-en.pdf?sfvrsn=7b3c2167_2" TargetMode="External"/><Relationship Id="rId5" Type="http://schemas.openxmlformats.org/officeDocument/2006/relationships/hyperlink" Target="https://www.consilium.europa.eu/en/policies/coronavirus/pandemic-treaty/" TargetMode="External"/><Relationship Id="rId15" Type="http://schemas.openxmlformats.org/officeDocument/2006/relationships/hyperlink" Target="https://www.ons.gov.uk/aboutus/transparencyandgovernance/freedomofinformationfoi/averageageofthosewhohaddiedwithcovid19" TargetMode="External"/><Relationship Id="rId10" Type="http://schemas.openxmlformats.org/officeDocument/2006/relationships/hyperlink" Target="https://apps.who.int/gb/bd/pdf_files/BD_49th-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ilium.europa.eu/en/policies/coronavirus/pandemic-treaty/" TargetMode="External"/><Relationship Id="rId14" Type="http://schemas.openxmlformats.org/officeDocument/2006/relationships/hyperlink" Target="https://apps.who.int/iris/bitstream/handle/10665/329438/9789241516839-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1452</Words>
  <Characters>8277</Characters>
  <DocSecurity>0</DocSecurity>
  <Lines>68</Lines>
  <Paragraphs>19</Paragraphs>
  <ScaleCrop>false</ScaleCrop>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2023-04-13T09:57:00Z</dcterms:created>
  <dcterms:modified xsi:type="dcterms:W3CDTF">2023-04-13T10:00:00Z</dcterms:modified>
</cp:coreProperties>
</file>