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93" w:rsidRDefault="00B92A93"/>
    <w:p w:rsidR="00B92A93" w:rsidRDefault="00B92A93">
      <w:pPr>
        <w:rPr>
          <w:rFonts w:ascii="Garamond" w:hAnsi="Garamond"/>
          <w:sz w:val="22"/>
        </w:rPr>
      </w:pPr>
    </w:p>
    <w:p w:rsidR="00CC0D47" w:rsidRPr="004F73D2" w:rsidRDefault="000F2524" w:rsidP="004F73D2">
      <w:pPr>
        <w:pStyle w:val="berschrift1"/>
        <w:rPr>
          <w:rFonts w:ascii="Arial" w:hAnsi="Arial" w:cs="Arial"/>
          <w:b w:val="0"/>
          <w:sz w:val="22"/>
          <w:szCs w:val="22"/>
        </w:rPr>
      </w:pPr>
      <w:r>
        <w:tab/>
      </w:r>
      <w:r w:rsidR="00B92A93">
        <w:tab/>
      </w:r>
      <w:r w:rsidR="00B92A93">
        <w:tab/>
      </w:r>
      <w:r w:rsidR="00B92A93">
        <w:tab/>
      </w:r>
      <w:r w:rsidR="00B92A93">
        <w:tab/>
      </w:r>
      <w:r w:rsidR="00B92A93">
        <w:tab/>
      </w:r>
      <w:r w:rsidR="00B92A93">
        <w:tab/>
      </w:r>
      <w:r w:rsidR="00B92A93">
        <w:tab/>
      </w:r>
      <w:r w:rsidR="004F73D2">
        <w:t xml:space="preserve">              </w:t>
      </w:r>
    </w:p>
    <w:p w:rsidR="001111BD" w:rsidRPr="002207F7" w:rsidRDefault="00BA2ADC" w:rsidP="00786909">
      <w:pPr>
        <w:spacing w:after="200" w:line="276" w:lineRule="auto"/>
        <w:jc w:val="center"/>
        <w:rPr>
          <w:rFonts w:ascii="Arial Black" w:eastAsia="Calibri" w:hAnsi="Arial Black" w:cs="Arial"/>
          <w:b/>
          <w:color w:val="C00000"/>
          <w:sz w:val="28"/>
          <w:szCs w:val="28"/>
          <w:lang w:eastAsia="en-US"/>
        </w:rPr>
      </w:pPr>
      <w:r w:rsidRPr="002207F7">
        <w:rPr>
          <w:rFonts w:ascii="Arial Black" w:eastAsia="Calibri" w:hAnsi="Arial Black" w:cs="Arial"/>
          <w:b/>
          <w:color w:val="C00000"/>
          <w:sz w:val="28"/>
          <w:szCs w:val="28"/>
          <w:lang w:eastAsia="en-US"/>
        </w:rPr>
        <w:t xml:space="preserve">O f </w:t>
      </w:r>
      <w:proofErr w:type="spellStart"/>
      <w:r w:rsidRPr="002207F7">
        <w:rPr>
          <w:rFonts w:ascii="Arial Black" w:eastAsia="Calibri" w:hAnsi="Arial Black" w:cs="Arial"/>
          <w:b/>
          <w:color w:val="C00000"/>
          <w:sz w:val="28"/>
          <w:szCs w:val="28"/>
          <w:lang w:eastAsia="en-US"/>
        </w:rPr>
        <w:t>f</w:t>
      </w:r>
      <w:proofErr w:type="spellEnd"/>
      <w:r w:rsidRPr="002207F7">
        <w:rPr>
          <w:rFonts w:ascii="Arial Black" w:eastAsia="Calibri" w:hAnsi="Arial Black" w:cs="Arial"/>
          <w:b/>
          <w:color w:val="C00000"/>
          <w:sz w:val="28"/>
          <w:szCs w:val="28"/>
          <w:lang w:eastAsia="en-US"/>
        </w:rPr>
        <w:t xml:space="preserve"> e n e r   B r i e f</w:t>
      </w:r>
      <w:r w:rsidR="001111BD" w:rsidRPr="002207F7">
        <w:rPr>
          <w:rFonts w:ascii="Arial Black" w:eastAsia="Calibri" w:hAnsi="Arial Black" w:cs="Arial"/>
          <w:b/>
          <w:color w:val="C00000"/>
          <w:sz w:val="28"/>
          <w:szCs w:val="28"/>
          <w:lang w:eastAsia="en-US"/>
        </w:rPr>
        <w:t xml:space="preserve"> </w:t>
      </w:r>
    </w:p>
    <w:p w:rsidR="004F73D2" w:rsidRPr="002207F7" w:rsidRDefault="002207F7" w:rsidP="00786909">
      <w:pPr>
        <w:spacing w:after="200" w:line="276" w:lineRule="auto"/>
        <w:jc w:val="center"/>
        <w:rPr>
          <w:rFonts w:ascii="Arial Black" w:eastAsia="Calibri" w:hAnsi="Arial Black" w:cs="Arial"/>
          <w:b/>
          <w:color w:val="C00000"/>
          <w:sz w:val="28"/>
          <w:szCs w:val="28"/>
          <w:lang w:eastAsia="en-US"/>
        </w:rPr>
      </w:pPr>
      <w:r w:rsidRPr="002207F7">
        <w:rPr>
          <w:rFonts w:ascii="Arial Black" w:eastAsia="Calibri" w:hAnsi="Arial Black" w:cs="Arial"/>
          <w:b/>
          <w:color w:val="C00000"/>
          <w:sz w:val="28"/>
          <w:szCs w:val="28"/>
          <w:lang w:eastAsia="en-US"/>
        </w:rPr>
        <w:t>+</w:t>
      </w:r>
      <w:r w:rsidR="001111BD" w:rsidRPr="002207F7">
        <w:rPr>
          <w:rFonts w:ascii="Arial Black" w:eastAsia="Calibri" w:hAnsi="Arial Black" w:cs="Arial"/>
          <w:b/>
          <w:color w:val="C00000"/>
          <w:sz w:val="28"/>
          <w:szCs w:val="28"/>
          <w:lang w:eastAsia="en-US"/>
        </w:rPr>
        <w:t xml:space="preserve"> </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ö</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f</w:t>
      </w:r>
      <w:r w:rsidR="004F73D2" w:rsidRPr="002207F7">
        <w:rPr>
          <w:rFonts w:ascii="Arial Black" w:eastAsia="Calibri" w:hAnsi="Arial Black" w:cs="Arial"/>
          <w:b/>
          <w:color w:val="C00000"/>
          <w:sz w:val="28"/>
          <w:szCs w:val="28"/>
          <w:lang w:eastAsia="en-US"/>
        </w:rPr>
        <w:t xml:space="preserve"> </w:t>
      </w:r>
      <w:proofErr w:type="spellStart"/>
      <w:r w:rsidR="001111BD" w:rsidRPr="002207F7">
        <w:rPr>
          <w:rFonts w:ascii="Arial Black" w:eastAsia="Calibri" w:hAnsi="Arial Black" w:cs="Arial"/>
          <w:b/>
          <w:color w:val="C00000"/>
          <w:sz w:val="28"/>
          <w:szCs w:val="28"/>
          <w:lang w:eastAsia="en-US"/>
        </w:rPr>
        <w:t>f</w:t>
      </w:r>
      <w:proofErr w:type="spellEnd"/>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e</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n</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t</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l</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i</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c</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h</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e</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 xml:space="preserve"> </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A</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u</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f</w:t>
      </w:r>
      <w:r w:rsidR="004F73D2" w:rsidRPr="002207F7">
        <w:rPr>
          <w:rFonts w:ascii="Arial Black" w:eastAsia="Calibri" w:hAnsi="Arial Black" w:cs="Arial"/>
          <w:b/>
          <w:color w:val="C00000"/>
          <w:sz w:val="28"/>
          <w:szCs w:val="28"/>
          <w:lang w:eastAsia="en-US"/>
        </w:rPr>
        <w:t xml:space="preserve"> </w:t>
      </w:r>
      <w:proofErr w:type="spellStart"/>
      <w:r w:rsidR="001111BD" w:rsidRPr="002207F7">
        <w:rPr>
          <w:rFonts w:ascii="Arial Black" w:eastAsia="Calibri" w:hAnsi="Arial Black" w:cs="Arial"/>
          <w:b/>
          <w:color w:val="C00000"/>
          <w:sz w:val="28"/>
          <w:szCs w:val="28"/>
          <w:lang w:eastAsia="en-US"/>
        </w:rPr>
        <w:t>f</w:t>
      </w:r>
      <w:proofErr w:type="spellEnd"/>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o</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r</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d</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e</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r</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u</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n</w:t>
      </w:r>
      <w:r w:rsidR="004F73D2" w:rsidRPr="002207F7">
        <w:rPr>
          <w:rFonts w:ascii="Arial Black" w:eastAsia="Calibri" w:hAnsi="Arial Black" w:cs="Arial"/>
          <w:b/>
          <w:color w:val="C00000"/>
          <w:sz w:val="28"/>
          <w:szCs w:val="28"/>
          <w:lang w:eastAsia="en-US"/>
        </w:rPr>
        <w:t xml:space="preserve"> </w:t>
      </w:r>
      <w:r w:rsidR="001111BD" w:rsidRPr="002207F7">
        <w:rPr>
          <w:rFonts w:ascii="Arial Black" w:eastAsia="Calibri" w:hAnsi="Arial Black" w:cs="Arial"/>
          <w:b/>
          <w:color w:val="C00000"/>
          <w:sz w:val="28"/>
          <w:szCs w:val="28"/>
          <w:lang w:eastAsia="en-US"/>
        </w:rPr>
        <w:t xml:space="preserve">g, </w:t>
      </w:r>
    </w:p>
    <w:p w:rsidR="00BA2ADC" w:rsidRPr="00BB3377" w:rsidRDefault="001111BD" w:rsidP="00786909">
      <w:pPr>
        <w:spacing w:after="200" w:line="276" w:lineRule="auto"/>
        <w:jc w:val="center"/>
        <w:rPr>
          <w:rFonts w:ascii="Arial" w:eastAsia="Calibri" w:hAnsi="Arial" w:cs="Arial"/>
          <w:b/>
          <w:color w:val="C00000"/>
          <w:sz w:val="22"/>
          <w:szCs w:val="22"/>
          <w:lang w:eastAsia="en-US"/>
        </w:rPr>
      </w:pPr>
      <w:r w:rsidRPr="00BB3377">
        <w:rPr>
          <w:rFonts w:ascii="Arial" w:eastAsia="Calibri" w:hAnsi="Arial" w:cs="Arial"/>
          <w:b/>
          <w:color w:val="C00000"/>
          <w:sz w:val="22"/>
          <w:szCs w:val="22"/>
          <w:u w:val="single"/>
          <w:lang w:eastAsia="en-US"/>
        </w:rPr>
        <w:t>Stellung zu beziehen und tätig zu werden</w:t>
      </w:r>
      <w:r w:rsidRPr="00BB3377">
        <w:rPr>
          <w:rFonts w:ascii="Arial" w:eastAsia="Calibri" w:hAnsi="Arial" w:cs="Arial"/>
          <w:b/>
          <w:color w:val="C00000"/>
          <w:sz w:val="22"/>
          <w:szCs w:val="22"/>
          <w:lang w:eastAsia="en-US"/>
        </w:rPr>
        <w:t>,</w:t>
      </w:r>
    </w:p>
    <w:p w:rsidR="002207F7" w:rsidRDefault="00786909" w:rsidP="001111BD">
      <w:pPr>
        <w:spacing w:after="200" w:line="276" w:lineRule="auto"/>
        <w:ind w:left="360"/>
        <w:jc w:val="center"/>
        <w:rPr>
          <w:rFonts w:ascii="Arial" w:eastAsia="Calibri" w:hAnsi="Arial" w:cs="Arial"/>
          <w:b/>
          <w:sz w:val="22"/>
          <w:szCs w:val="22"/>
          <w:lang w:eastAsia="en-US"/>
        </w:rPr>
      </w:pPr>
      <w:r w:rsidRPr="00786909">
        <w:rPr>
          <w:rFonts w:ascii="Arial" w:eastAsia="Calibri" w:hAnsi="Arial" w:cs="Arial"/>
          <w:b/>
          <w:sz w:val="22"/>
          <w:szCs w:val="22"/>
          <w:lang w:eastAsia="en-US"/>
        </w:rPr>
        <w:t>an</w:t>
      </w:r>
      <w:r w:rsidR="00BA2ADC" w:rsidRPr="00786909">
        <w:rPr>
          <w:rFonts w:ascii="Arial" w:eastAsia="Calibri" w:hAnsi="Arial" w:cs="Arial"/>
          <w:b/>
          <w:sz w:val="22"/>
          <w:szCs w:val="22"/>
          <w:lang w:eastAsia="en-US"/>
        </w:rPr>
        <w:t xml:space="preserve"> „unsere“  ärztlichen Standesvertreter</w:t>
      </w:r>
      <w:r w:rsidR="001111BD">
        <w:rPr>
          <w:rFonts w:ascii="Arial" w:eastAsia="Calibri" w:hAnsi="Arial" w:cs="Arial"/>
          <w:b/>
          <w:sz w:val="22"/>
          <w:szCs w:val="22"/>
          <w:lang w:eastAsia="en-US"/>
        </w:rPr>
        <w:t xml:space="preserve"> und Berufsverbandsvorsitzenden, </w:t>
      </w:r>
    </w:p>
    <w:p w:rsidR="002207F7" w:rsidRDefault="001111BD" w:rsidP="001111BD">
      <w:pPr>
        <w:spacing w:after="200" w:line="276" w:lineRule="auto"/>
        <w:ind w:left="360"/>
        <w:jc w:val="center"/>
        <w:rPr>
          <w:rFonts w:ascii="Arial" w:eastAsia="Calibri" w:hAnsi="Arial" w:cs="Arial"/>
          <w:b/>
          <w:sz w:val="22"/>
          <w:szCs w:val="22"/>
          <w:lang w:eastAsia="en-US"/>
        </w:rPr>
      </w:pPr>
      <w:r>
        <w:rPr>
          <w:rFonts w:ascii="Arial" w:eastAsia="Calibri" w:hAnsi="Arial" w:cs="Arial"/>
          <w:b/>
          <w:sz w:val="22"/>
          <w:szCs w:val="22"/>
          <w:lang w:eastAsia="en-US"/>
        </w:rPr>
        <w:t xml:space="preserve">an die Deutsche Anwaltskammer und </w:t>
      </w:r>
    </w:p>
    <w:p w:rsidR="00BA2ADC" w:rsidRDefault="001111BD" w:rsidP="001111BD">
      <w:pPr>
        <w:spacing w:after="200" w:line="276" w:lineRule="auto"/>
        <w:ind w:left="360"/>
        <w:jc w:val="center"/>
        <w:rPr>
          <w:rFonts w:ascii="Arial" w:eastAsia="Calibri" w:hAnsi="Arial" w:cs="Arial"/>
          <w:b/>
          <w:sz w:val="22"/>
          <w:szCs w:val="22"/>
          <w:lang w:eastAsia="en-US"/>
        </w:rPr>
      </w:pPr>
      <w:r>
        <w:rPr>
          <w:rFonts w:ascii="Arial" w:eastAsia="Calibri" w:hAnsi="Arial" w:cs="Arial"/>
          <w:b/>
          <w:sz w:val="22"/>
          <w:szCs w:val="22"/>
          <w:lang w:eastAsia="en-US"/>
        </w:rPr>
        <w:t>an den Deutschen Richterbund.</w:t>
      </w:r>
      <w:r w:rsidR="000F2524">
        <w:rPr>
          <w:rFonts w:ascii="Arial" w:eastAsia="Calibri" w:hAnsi="Arial" w:cs="Arial"/>
          <w:b/>
          <w:sz w:val="22"/>
          <w:szCs w:val="22"/>
          <w:lang w:eastAsia="en-US"/>
        </w:rPr>
        <w:br/>
      </w:r>
    </w:p>
    <w:p w:rsidR="00BE52E3" w:rsidRPr="00BE52E3" w:rsidRDefault="00BE52E3" w:rsidP="00BE52E3">
      <w:pPr>
        <w:spacing w:after="200" w:line="276" w:lineRule="auto"/>
        <w:jc w:val="center"/>
        <w:rPr>
          <w:rFonts w:ascii="Arial" w:eastAsia="Calibri" w:hAnsi="Arial" w:cs="Arial"/>
          <w:b/>
          <w:sz w:val="22"/>
          <w:szCs w:val="22"/>
          <w:u w:val="single"/>
          <w:lang w:eastAsia="en-US"/>
        </w:rPr>
      </w:pPr>
      <w:r w:rsidRPr="00BE52E3">
        <w:rPr>
          <w:rFonts w:ascii="Arial" w:eastAsia="Calibri" w:hAnsi="Arial" w:cs="Arial"/>
          <w:b/>
          <w:sz w:val="22"/>
          <w:szCs w:val="22"/>
          <w:u w:val="single"/>
          <w:lang w:eastAsia="en-US"/>
        </w:rPr>
        <w:t>Wir be</w:t>
      </w:r>
      <w:r>
        <w:rPr>
          <w:rFonts w:ascii="Arial" w:eastAsia="Calibri" w:hAnsi="Arial" w:cs="Arial"/>
          <w:b/>
          <w:sz w:val="22"/>
          <w:szCs w:val="22"/>
          <w:u w:val="single"/>
          <w:lang w:eastAsia="en-US"/>
        </w:rPr>
        <w:t>ziehen uns in diesem Brief auf drei</w:t>
      </w:r>
      <w:r w:rsidRPr="00BE52E3">
        <w:rPr>
          <w:rFonts w:ascii="Arial" w:eastAsia="Calibri" w:hAnsi="Arial" w:cs="Arial"/>
          <w:b/>
          <w:sz w:val="22"/>
          <w:szCs w:val="22"/>
          <w:u w:val="single"/>
          <w:lang w:eastAsia="en-US"/>
        </w:rPr>
        <w:t xml:space="preserve"> grundlegende Normen</w:t>
      </w:r>
    </w:p>
    <w:p w:rsidR="00BE52E3" w:rsidRDefault="00BE52E3" w:rsidP="00BE52E3">
      <w:pPr>
        <w:pStyle w:val="Listenabsatz"/>
        <w:numPr>
          <w:ilvl w:val="0"/>
          <w:numId w:val="15"/>
        </w:numPr>
        <w:spacing w:after="20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Grundgesetz, BRD</w:t>
      </w:r>
    </w:p>
    <w:p w:rsidR="00BE52E3" w:rsidRDefault="00BE52E3" w:rsidP="00BE52E3">
      <w:pPr>
        <w:pStyle w:val="Listenabsatz"/>
        <w:numPr>
          <w:ilvl w:val="0"/>
          <w:numId w:val="15"/>
        </w:numPr>
        <w:spacing w:after="20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Genfer Deklaration des Weltärztebundes 1948</w:t>
      </w:r>
    </w:p>
    <w:p w:rsidR="00BE52E3" w:rsidRDefault="00BE52E3" w:rsidP="00BE52E3">
      <w:pPr>
        <w:pStyle w:val="Listenabsatz"/>
        <w:numPr>
          <w:ilvl w:val="0"/>
          <w:numId w:val="15"/>
        </w:numPr>
        <w:spacing w:after="20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Nürnberger Kodex/ </w:t>
      </w:r>
      <w:r w:rsidRPr="00BE52E3">
        <w:rPr>
          <w:rFonts w:ascii="Arial" w:eastAsia="Calibri" w:hAnsi="Arial" w:cs="Arial"/>
          <w:b/>
          <w:sz w:val="22"/>
          <w:szCs w:val="22"/>
          <w:lang w:eastAsia="en-US"/>
        </w:rPr>
        <w:t>Internationale Kodex medizinischer Ethik von 1949</w:t>
      </w:r>
    </w:p>
    <w:p w:rsidR="00417545" w:rsidRPr="00BE52E3" w:rsidRDefault="00417545" w:rsidP="00417545">
      <w:pPr>
        <w:pStyle w:val="Listenabsatz"/>
        <w:spacing w:after="200" w:line="276" w:lineRule="auto"/>
        <w:ind w:left="720"/>
        <w:rPr>
          <w:rFonts w:ascii="Arial" w:eastAsia="Calibri" w:hAnsi="Arial" w:cs="Arial"/>
          <w:b/>
          <w:sz w:val="22"/>
          <w:szCs w:val="22"/>
          <w:lang w:eastAsia="en-US"/>
        </w:rPr>
      </w:pPr>
    </w:p>
    <w:p w:rsidR="00096035" w:rsidRPr="00C85218" w:rsidRDefault="00096035" w:rsidP="00096035">
      <w:pPr>
        <w:spacing w:after="200" w:line="276" w:lineRule="auto"/>
        <w:rPr>
          <w:rFonts w:ascii="Arial Black" w:eastAsia="Calibri" w:hAnsi="Arial Black" w:cs="Arial"/>
          <w:b/>
          <w:sz w:val="22"/>
          <w:szCs w:val="22"/>
          <w:lang w:eastAsia="en-US"/>
        </w:rPr>
      </w:pPr>
      <w:r w:rsidRPr="00C85218">
        <w:rPr>
          <w:rFonts w:ascii="Arial Black" w:eastAsia="Calibri" w:hAnsi="Arial Black" w:cs="Arial"/>
          <w:b/>
          <w:sz w:val="22"/>
          <w:szCs w:val="22"/>
          <w:lang w:eastAsia="en-US"/>
        </w:rPr>
        <w:t>Wissenschaftstheoretische Vorbemerkung:</w:t>
      </w:r>
    </w:p>
    <w:p w:rsidR="00096035" w:rsidRPr="00270442" w:rsidRDefault="00270442" w:rsidP="00096035">
      <w:pPr>
        <w:spacing w:after="200" w:line="276" w:lineRule="auto"/>
        <w:rPr>
          <w:rFonts w:ascii="Arial" w:eastAsia="Calibri" w:hAnsi="Arial" w:cs="Arial"/>
          <w:sz w:val="22"/>
          <w:szCs w:val="22"/>
          <w:lang w:eastAsia="en-US"/>
        </w:rPr>
      </w:pPr>
      <w:r w:rsidRPr="00270442">
        <w:rPr>
          <w:rFonts w:ascii="Arial" w:eastAsia="Calibri" w:hAnsi="Arial" w:cs="Arial"/>
          <w:b/>
          <w:sz w:val="22"/>
          <w:szCs w:val="22"/>
          <w:lang w:eastAsia="en-US"/>
        </w:rPr>
        <w:t>„Alternativlosigkeit“</w:t>
      </w:r>
      <w:r w:rsidRPr="00270442">
        <w:rPr>
          <w:rFonts w:ascii="Arial" w:eastAsia="Calibri" w:hAnsi="Arial" w:cs="Arial"/>
          <w:sz w:val="22"/>
          <w:szCs w:val="22"/>
          <w:lang w:eastAsia="en-US"/>
        </w:rPr>
        <w:t xml:space="preserve"> d.h. die Unfähigkeit Alternativen zu denken oder alternatives Denken zuzulassen</w:t>
      </w:r>
    </w:p>
    <w:p w:rsidR="00096035" w:rsidRPr="00BA6AF1" w:rsidRDefault="00096035" w:rsidP="00BA6AF1">
      <w:pPr>
        <w:pStyle w:val="Listenabsatz"/>
        <w:numPr>
          <w:ilvl w:val="0"/>
          <w:numId w:val="18"/>
        </w:numPr>
        <w:spacing w:after="200" w:line="276" w:lineRule="auto"/>
        <w:rPr>
          <w:rFonts w:ascii="Arial" w:eastAsia="Calibri" w:hAnsi="Arial" w:cs="Arial"/>
          <w:sz w:val="22"/>
          <w:szCs w:val="22"/>
          <w:lang w:eastAsia="en-US"/>
        </w:rPr>
      </w:pPr>
      <w:r w:rsidRPr="00BA6AF1">
        <w:rPr>
          <w:rFonts w:ascii="Arial" w:eastAsia="Calibri" w:hAnsi="Arial" w:cs="Arial"/>
          <w:sz w:val="22"/>
          <w:szCs w:val="22"/>
          <w:lang w:eastAsia="en-US"/>
        </w:rPr>
        <w:t>steht in der Politik für Demokratieunfähigkeit, Politikunfähigkeit,</w:t>
      </w:r>
      <w:r w:rsidR="00270442" w:rsidRPr="00BA6AF1">
        <w:rPr>
          <w:rFonts w:ascii="Arial" w:eastAsia="Calibri" w:hAnsi="Arial" w:cs="Arial"/>
          <w:sz w:val="22"/>
          <w:szCs w:val="22"/>
          <w:lang w:eastAsia="en-US"/>
        </w:rPr>
        <w:t xml:space="preserve"> </w:t>
      </w:r>
      <w:r w:rsidRPr="00BA6AF1">
        <w:rPr>
          <w:rFonts w:ascii="Arial" w:eastAsia="Calibri" w:hAnsi="Arial" w:cs="Arial"/>
          <w:sz w:val="22"/>
          <w:szCs w:val="22"/>
          <w:lang w:eastAsia="en-US"/>
        </w:rPr>
        <w:t>Absolutismus</w:t>
      </w:r>
      <w:r w:rsidR="00270442" w:rsidRPr="00BA6AF1">
        <w:rPr>
          <w:rFonts w:ascii="Arial" w:eastAsia="Calibri" w:hAnsi="Arial" w:cs="Arial"/>
          <w:sz w:val="22"/>
          <w:szCs w:val="22"/>
          <w:lang w:eastAsia="en-US"/>
        </w:rPr>
        <w:t>, Despotismus</w:t>
      </w:r>
      <w:r w:rsidRPr="00BA6AF1">
        <w:rPr>
          <w:rFonts w:ascii="Arial" w:eastAsia="Calibri" w:hAnsi="Arial" w:cs="Arial"/>
          <w:sz w:val="22"/>
          <w:szCs w:val="22"/>
          <w:lang w:eastAsia="en-US"/>
        </w:rPr>
        <w:t>, Diktatur</w:t>
      </w:r>
      <w:r w:rsidR="00F272F3" w:rsidRPr="00BA6AF1">
        <w:rPr>
          <w:rFonts w:ascii="Arial" w:eastAsia="Calibri" w:hAnsi="Arial" w:cs="Arial"/>
          <w:sz w:val="22"/>
          <w:szCs w:val="22"/>
          <w:lang w:eastAsia="en-US"/>
        </w:rPr>
        <w:t xml:space="preserve">, </w:t>
      </w:r>
      <w:r w:rsidRPr="00BA6AF1">
        <w:rPr>
          <w:rFonts w:ascii="Arial" w:eastAsia="Calibri" w:hAnsi="Arial" w:cs="Arial"/>
          <w:sz w:val="22"/>
          <w:szCs w:val="22"/>
          <w:lang w:eastAsia="en-US"/>
        </w:rPr>
        <w:t>Plutokratie, S</w:t>
      </w:r>
      <w:r w:rsidR="00270442" w:rsidRPr="00BA6AF1">
        <w:rPr>
          <w:rFonts w:ascii="Arial" w:eastAsia="Calibri" w:hAnsi="Arial" w:cs="Arial"/>
          <w:sz w:val="22"/>
          <w:szCs w:val="22"/>
          <w:lang w:eastAsia="en-US"/>
        </w:rPr>
        <w:t>talinismus, Nationalsozialismus</w:t>
      </w:r>
      <w:r w:rsidRPr="00BA6AF1">
        <w:rPr>
          <w:rFonts w:ascii="Arial" w:eastAsia="Calibri" w:hAnsi="Arial" w:cs="Arial"/>
          <w:sz w:val="22"/>
          <w:szCs w:val="22"/>
          <w:lang w:eastAsia="en-US"/>
        </w:rPr>
        <w:t xml:space="preserve"> </w:t>
      </w:r>
      <w:r w:rsidR="00F272F3" w:rsidRPr="00BA6AF1">
        <w:rPr>
          <w:rFonts w:ascii="Arial" w:eastAsia="Calibri" w:hAnsi="Arial" w:cs="Arial"/>
          <w:sz w:val="22"/>
          <w:szCs w:val="22"/>
          <w:lang w:eastAsia="en-US"/>
        </w:rPr>
        <w:t>usw.</w:t>
      </w:r>
    </w:p>
    <w:p w:rsidR="00096035" w:rsidRPr="00BA6AF1" w:rsidRDefault="00096035" w:rsidP="00BA6AF1">
      <w:pPr>
        <w:pStyle w:val="Listenabsatz"/>
        <w:numPr>
          <w:ilvl w:val="0"/>
          <w:numId w:val="18"/>
        </w:numPr>
        <w:spacing w:after="200" w:line="276" w:lineRule="auto"/>
        <w:rPr>
          <w:rFonts w:ascii="Arial" w:eastAsia="Calibri" w:hAnsi="Arial" w:cs="Arial"/>
          <w:sz w:val="22"/>
          <w:szCs w:val="22"/>
          <w:lang w:eastAsia="en-US"/>
        </w:rPr>
      </w:pPr>
      <w:r w:rsidRPr="00BA6AF1">
        <w:rPr>
          <w:rFonts w:ascii="Arial" w:eastAsia="Calibri" w:hAnsi="Arial" w:cs="Arial"/>
          <w:sz w:val="22"/>
          <w:szCs w:val="22"/>
          <w:lang w:eastAsia="en-US"/>
        </w:rPr>
        <w:t xml:space="preserve">steht in der Wissenschaft für Fortschrittsverweigerung, </w:t>
      </w:r>
      <w:r w:rsidR="00D83136">
        <w:rPr>
          <w:rFonts w:ascii="Arial" w:eastAsia="Calibri" w:hAnsi="Arial" w:cs="Arial"/>
          <w:sz w:val="22"/>
          <w:szCs w:val="22"/>
          <w:lang w:eastAsia="en-US"/>
        </w:rPr>
        <w:t>Ignoranz, Unwissenschaftlichkeit, Absolutheits</w:t>
      </w:r>
      <w:r w:rsidRPr="00BA6AF1">
        <w:rPr>
          <w:rFonts w:ascii="Arial" w:eastAsia="Calibri" w:hAnsi="Arial" w:cs="Arial"/>
          <w:sz w:val="22"/>
          <w:szCs w:val="22"/>
          <w:lang w:eastAsia="en-US"/>
        </w:rPr>
        <w:t>phantasien</w:t>
      </w:r>
      <w:r w:rsidR="00D83136">
        <w:rPr>
          <w:rFonts w:ascii="Arial" w:eastAsia="Calibri" w:hAnsi="Arial" w:cs="Arial"/>
          <w:sz w:val="22"/>
          <w:szCs w:val="22"/>
          <w:lang w:eastAsia="en-US"/>
        </w:rPr>
        <w:t>, Egomanie</w:t>
      </w:r>
      <w:r w:rsidR="00F272F3" w:rsidRPr="00BA6AF1">
        <w:rPr>
          <w:rFonts w:ascii="Arial" w:eastAsia="Calibri" w:hAnsi="Arial" w:cs="Arial"/>
          <w:sz w:val="22"/>
          <w:szCs w:val="22"/>
          <w:lang w:eastAsia="en-US"/>
        </w:rPr>
        <w:t xml:space="preserve"> und</w:t>
      </w:r>
      <w:r w:rsidRPr="00BA6AF1">
        <w:rPr>
          <w:rFonts w:ascii="Arial" w:eastAsia="Calibri" w:hAnsi="Arial" w:cs="Arial"/>
          <w:sz w:val="22"/>
          <w:szCs w:val="22"/>
          <w:lang w:eastAsia="en-US"/>
        </w:rPr>
        <w:t xml:space="preserve"> Diskussionsunfähigkeit</w:t>
      </w:r>
      <w:r w:rsidR="00270442" w:rsidRPr="00BA6AF1">
        <w:rPr>
          <w:rFonts w:ascii="Arial" w:eastAsia="Calibri" w:hAnsi="Arial" w:cs="Arial"/>
          <w:sz w:val="22"/>
          <w:szCs w:val="22"/>
          <w:lang w:eastAsia="en-US"/>
        </w:rPr>
        <w:t>.</w:t>
      </w:r>
    </w:p>
    <w:p w:rsidR="00BA6AF1" w:rsidRPr="00BA6AF1" w:rsidRDefault="0042324D" w:rsidP="00BA6AF1">
      <w:pPr>
        <w:pStyle w:val="Listenabsatz"/>
        <w:numPr>
          <w:ilvl w:val="0"/>
          <w:numId w:val="18"/>
        </w:numPr>
        <w:spacing w:after="200" w:line="276" w:lineRule="auto"/>
        <w:rPr>
          <w:rFonts w:ascii="Arial" w:eastAsia="Calibri" w:hAnsi="Arial" w:cs="Arial"/>
          <w:sz w:val="22"/>
          <w:szCs w:val="22"/>
          <w:lang w:eastAsia="en-US"/>
        </w:rPr>
      </w:pPr>
      <w:r w:rsidRPr="00BA6AF1">
        <w:rPr>
          <w:rFonts w:ascii="Arial" w:eastAsia="Calibri" w:hAnsi="Arial" w:cs="Arial"/>
          <w:sz w:val="22"/>
          <w:szCs w:val="22"/>
          <w:lang w:eastAsia="en-US"/>
        </w:rPr>
        <w:t xml:space="preserve">steht </w:t>
      </w:r>
      <w:r w:rsidR="00096035" w:rsidRPr="00BA6AF1">
        <w:rPr>
          <w:rFonts w:ascii="Arial" w:eastAsia="Calibri" w:hAnsi="Arial" w:cs="Arial"/>
          <w:sz w:val="22"/>
          <w:szCs w:val="22"/>
          <w:lang w:eastAsia="en-US"/>
        </w:rPr>
        <w:t xml:space="preserve">in beiden Bereichen für das Fehlen von belastbaren Argumenten und </w:t>
      </w:r>
      <w:r w:rsidR="00270442" w:rsidRPr="00BA6AF1">
        <w:rPr>
          <w:rFonts w:ascii="Arial" w:eastAsia="Calibri" w:hAnsi="Arial" w:cs="Arial"/>
          <w:sz w:val="22"/>
          <w:szCs w:val="22"/>
          <w:lang w:eastAsia="en-US"/>
        </w:rPr>
        <w:t xml:space="preserve">für </w:t>
      </w:r>
      <w:r w:rsidR="00096035" w:rsidRPr="00BA6AF1">
        <w:rPr>
          <w:rFonts w:ascii="Arial" w:eastAsia="Calibri" w:hAnsi="Arial" w:cs="Arial"/>
          <w:sz w:val="22"/>
          <w:szCs w:val="22"/>
          <w:lang w:eastAsia="en-US"/>
        </w:rPr>
        <w:t xml:space="preserve">die Durchsetzung eigener Agenda gegen Andersdenkende, </w:t>
      </w:r>
      <w:r w:rsidRPr="00BA6AF1">
        <w:rPr>
          <w:rFonts w:ascii="Arial" w:eastAsia="Calibri" w:hAnsi="Arial" w:cs="Arial"/>
          <w:sz w:val="22"/>
          <w:szCs w:val="22"/>
          <w:lang w:eastAsia="en-US"/>
        </w:rPr>
        <w:t>meistens</w:t>
      </w:r>
      <w:r w:rsidR="00096035" w:rsidRPr="00BA6AF1">
        <w:rPr>
          <w:rFonts w:ascii="Arial" w:eastAsia="Calibri" w:hAnsi="Arial" w:cs="Arial"/>
          <w:sz w:val="22"/>
          <w:szCs w:val="22"/>
          <w:lang w:eastAsia="en-US"/>
        </w:rPr>
        <w:t xml:space="preserve"> auf Kosten der Menschen</w:t>
      </w:r>
      <w:r w:rsidRPr="00BA6AF1">
        <w:rPr>
          <w:rFonts w:ascii="Arial" w:eastAsia="Calibri" w:hAnsi="Arial" w:cs="Arial"/>
          <w:sz w:val="22"/>
          <w:szCs w:val="22"/>
          <w:lang w:eastAsia="en-US"/>
        </w:rPr>
        <w:t xml:space="preserve"> zu Gunsten einer kleinen Minderheit</w:t>
      </w:r>
      <w:r w:rsidR="00270442" w:rsidRPr="00BA6AF1">
        <w:rPr>
          <w:rFonts w:ascii="Arial" w:eastAsia="Calibri" w:hAnsi="Arial" w:cs="Arial"/>
          <w:sz w:val="22"/>
          <w:szCs w:val="22"/>
          <w:lang w:eastAsia="en-US"/>
        </w:rPr>
        <w:t xml:space="preserve">, </w:t>
      </w:r>
    </w:p>
    <w:p w:rsidR="00096035" w:rsidRPr="00BA6AF1" w:rsidRDefault="00E97B92" w:rsidP="00BA6AF1">
      <w:pPr>
        <w:pStyle w:val="Listenabsatz"/>
        <w:numPr>
          <w:ilvl w:val="0"/>
          <w:numId w:val="18"/>
        </w:numPr>
        <w:spacing w:after="200" w:line="276" w:lineRule="auto"/>
        <w:rPr>
          <w:rFonts w:ascii="Arial" w:eastAsia="Calibri" w:hAnsi="Arial" w:cs="Arial"/>
          <w:sz w:val="22"/>
          <w:szCs w:val="22"/>
          <w:lang w:eastAsia="en-US"/>
        </w:rPr>
      </w:pPr>
      <w:r w:rsidRPr="00BA6AF1">
        <w:rPr>
          <w:rFonts w:ascii="Arial" w:eastAsia="Calibri" w:hAnsi="Arial" w:cs="Arial"/>
          <w:sz w:val="22"/>
          <w:szCs w:val="22"/>
          <w:lang w:eastAsia="en-US"/>
        </w:rPr>
        <w:t xml:space="preserve">steht für das ex </w:t>
      </w:r>
      <w:proofErr w:type="spellStart"/>
      <w:r w:rsidRPr="00BA6AF1">
        <w:rPr>
          <w:rFonts w:ascii="Arial" w:eastAsia="Calibri" w:hAnsi="Arial" w:cs="Arial"/>
          <w:sz w:val="22"/>
          <w:szCs w:val="22"/>
          <w:lang w:eastAsia="en-US"/>
        </w:rPr>
        <w:t>cathedra</w:t>
      </w:r>
      <w:proofErr w:type="spellEnd"/>
      <w:r w:rsidRPr="00BA6AF1">
        <w:rPr>
          <w:rFonts w:ascii="Arial" w:eastAsia="Calibri" w:hAnsi="Arial" w:cs="Arial"/>
          <w:sz w:val="22"/>
          <w:szCs w:val="22"/>
          <w:lang w:eastAsia="en-US"/>
        </w:rPr>
        <w:t xml:space="preserve"> P</w:t>
      </w:r>
      <w:r w:rsidR="00F272F3" w:rsidRPr="00BA6AF1">
        <w:rPr>
          <w:rFonts w:ascii="Arial" w:eastAsia="Calibri" w:hAnsi="Arial" w:cs="Arial"/>
          <w:sz w:val="22"/>
          <w:szCs w:val="22"/>
          <w:lang w:eastAsia="en-US"/>
        </w:rPr>
        <w:t>ostulierte</w:t>
      </w:r>
      <w:r w:rsidRPr="00BA6AF1">
        <w:rPr>
          <w:rFonts w:ascii="Arial" w:eastAsia="Calibri" w:hAnsi="Arial" w:cs="Arial"/>
          <w:sz w:val="22"/>
          <w:szCs w:val="22"/>
          <w:lang w:eastAsia="en-US"/>
        </w:rPr>
        <w:t>,</w:t>
      </w:r>
      <w:r w:rsidR="00F272F3" w:rsidRPr="00BA6AF1">
        <w:rPr>
          <w:rFonts w:ascii="Arial" w:eastAsia="Calibri" w:hAnsi="Arial" w:cs="Arial"/>
          <w:sz w:val="22"/>
          <w:szCs w:val="22"/>
          <w:lang w:eastAsia="en-US"/>
        </w:rPr>
        <w:t xml:space="preserve"> scheinbar Faktische und absolut gegen Freiheit und Selbstbestimmung.</w:t>
      </w:r>
    </w:p>
    <w:p w:rsidR="00096035" w:rsidRPr="00096035" w:rsidRDefault="00096035" w:rsidP="00096035">
      <w:pPr>
        <w:spacing w:after="200" w:line="276" w:lineRule="auto"/>
        <w:rPr>
          <w:rFonts w:ascii="Arial" w:eastAsia="Calibri" w:hAnsi="Arial" w:cs="Arial"/>
          <w:b/>
          <w:sz w:val="22"/>
          <w:szCs w:val="22"/>
          <w:lang w:eastAsia="en-US"/>
        </w:rPr>
      </w:pPr>
    </w:p>
    <w:p w:rsidR="00AE66F3" w:rsidRPr="00096035" w:rsidRDefault="00AE66F3" w:rsidP="00096035">
      <w:pPr>
        <w:pStyle w:val="Listenabsatz"/>
        <w:numPr>
          <w:ilvl w:val="0"/>
          <w:numId w:val="17"/>
        </w:numPr>
        <w:spacing w:after="200" w:line="276" w:lineRule="auto"/>
        <w:rPr>
          <w:rFonts w:ascii="Arial" w:eastAsia="Calibri" w:hAnsi="Arial" w:cs="Arial"/>
          <w:b/>
          <w:sz w:val="22"/>
          <w:szCs w:val="22"/>
          <w:lang w:eastAsia="en-US"/>
        </w:rPr>
      </w:pPr>
      <w:r w:rsidRPr="00096035">
        <w:rPr>
          <w:rFonts w:ascii="Arial" w:eastAsia="Calibri" w:hAnsi="Arial" w:cs="Arial"/>
          <w:b/>
          <w:sz w:val="22"/>
          <w:szCs w:val="22"/>
          <w:lang w:eastAsia="en-US"/>
        </w:rPr>
        <w:t>Die Mundnasenabdeckung</w:t>
      </w:r>
    </w:p>
    <w:p w:rsidR="00BA2ADC" w:rsidRPr="00BA2ADC" w:rsidRDefault="00BA2ADC" w:rsidP="00A97952">
      <w:pPr>
        <w:numPr>
          <w:ilvl w:val="0"/>
          <w:numId w:val="14"/>
        </w:numPr>
        <w:spacing w:after="200" w:line="276" w:lineRule="auto"/>
        <w:rPr>
          <w:rFonts w:ascii="Arial" w:eastAsia="Calibri" w:hAnsi="Arial" w:cs="Arial"/>
          <w:sz w:val="22"/>
          <w:szCs w:val="22"/>
          <w:lang w:eastAsia="en-US"/>
        </w:rPr>
      </w:pPr>
      <w:r w:rsidRPr="00BA2ADC">
        <w:rPr>
          <w:rFonts w:ascii="Arial" w:eastAsia="Calibri" w:hAnsi="Arial" w:cs="Arial"/>
          <w:sz w:val="22"/>
          <w:szCs w:val="22"/>
          <w:lang w:eastAsia="en-US"/>
        </w:rPr>
        <w:t>Kein Attest auszustellen, obwohl der Patient</w:t>
      </w:r>
      <w:r w:rsidR="00786909">
        <w:rPr>
          <w:rFonts w:ascii="Arial" w:eastAsia="Calibri" w:hAnsi="Arial" w:cs="Arial"/>
          <w:sz w:val="22"/>
          <w:szCs w:val="22"/>
          <w:lang w:eastAsia="en-US"/>
        </w:rPr>
        <w:t xml:space="preserve"> </w:t>
      </w:r>
      <w:r w:rsidRPr="00BA2ADC">
        <w:rPr>
          <w:rFonts w:ascii="Arial" w:eastAsia="Calibri" w:hAnsi="Arial" w:cs="Arial"/>
          <w:sz w:val="22"/>
          <w:szCs w:val="22"/>
          <w:lang w:eastAsia="en-US"/>
        </w:rPr>
        <w:t>/</w:t>
      </w:r>
      <w:r w:rsidR="00786909">
        <w:rPr>
          <w:rFonts w:ascii="Arial" w:eastAsia="Calibri" w:hAnsi="Arial" w:cs="Arial"/>
          <w:sz w:val="22"/>
          <w:szCs w:val="22"/>
          <w:lang w:eastAsia="en-US"/>
        </w:rPr>
        <w:t xml:space="preserve"> </w:t>
      </w:r>
      <w:r w:rsidRPr="00BA2ADC">
        <w:rPr>
          <w:rFonts w:ascii="Arial" w:eastAsia="Calibri" w:hAnsi="Arial" w:cs="Arial"/>
          <w:sz w:val="22"/>
          <w:szCs w:val="22"/>
          <w:lang w:eastAsia="en-US"/>
        </w:rPr>
        <w:t>die Eltern glaubhaft machen, wie ein Kind</w:t>
      </w:r>
      <w:r w:rsidR="00D83136">
        <w:rPr>
          <w:rFonts w:ascii="Arial" w:eastAsia="Calibri" w:hAnsi="Arial" w:cs="Arial"/>
          <w:sz w:val="22"/>
          <w:szCs w:val="22"/>
          <w:lang w:eastAsia="en-US"/>
        </w:rPr>
        <w:t>/Erwachsener</w:t>
      </w:r>
      <w:r w:rsidRPr="00BA2ADC">
        <w:rPr>
          <w:rFonts w:ascii="Arial" w:eastAsia="Calibri" w:hAnsi="Arial" w:cs="Arial"/>
          <w:sz w:val="22"/>
          <w:szCs w:val="22"/>
          <w:lang w:eastAsia="en-US"/>
        </w:rPr>
        <w:t xml:space="preserve"> unter der Maske leidet, ist unterlassene Hil</w:t>
      </w:r>
      <w:r w:rsidR="00A97952">
        <w:rPr>
          <w:rFonts w:ascii="Arial" w:eastAsia="Calibri" w:hAnsi="Arial" w:cs="Arial"/>
          <w:sz w:val="22"/>
          <w:szCs w:val="22"/>
          <w:lang w:eastAsia="en-US"/>
        </w:rPr>
        <w:t>feleistung</w:t>
      </w:r>
      <w:r w:rsidR="00CC0D47">
        <w:rPr>
          <w:rFonts w:ascii="Arial" w:eastAsia="Calibri" w:hAnsi="Arial" w:cs="Arial"/>
          <w:sz w:val="22"/>
          <w:szCs w:val="22"/>
          <w:lang w:eastAsia="en-US"/>
        </w:rPr>
        <w:t>,</w:t>
      </w:r>
      <w:r w:rsidR="00A97952">
        <w:rPr>
          <w:rFonts w:ascii="Arial" w:eastAsia="Calibri" w:hAnsi="Arial" w:cs="Arial"/>
          <w:sz w:val="22"/>
          <w:szCs w:val="22"/>
          <w:lang w:eastAsia="en-US"/>
        </w:rPr>
        <w:t xml:space="preserve"> somit </w:t>
      </w:r>
      <w:proofErr w:type="spellStart"/>
      <w:r w:rsidR="00907C9A">
        <w:rPr>
          <w:rFonts w:ascii="Arial" w:eastAsia="Calibri" w:hAnsi="Arial" w:cs="Arial"/>
          <w:sz w:val="22"/>
          <w:szCs w:val="22"/>
          <w:lang w:eastAsia="en-US"/>
        </w:rPr>
        <w:t>unärztlich</w:t>
      </w:r>
      <w:proofErr w:type="spellEnd"/>
      <w:r w:rsidR="00907C9A">
        <w:rPr>
          <w:rFonts w:ascii="Arial" w:eastAsia="Calibri" w:hAnsi="Arial" w:cs="Arial"/>
          <w:sz w:val="22"/>
          <w:szCs w:val="22"/>
          <w:lang w:eastAsia="en-US"/>
        </w:rPr>
        <w:t>, ein Straftatbestand gem.§323c StGB</w:t>
      </w:r>
    </w:p>
    <w:p w:rsidR="001111BD" w:rsidRDefault="00907C9A" w:rsidP="00A97952">
      <w:pPr>
        <w:numPr>
          <w:ilvl w:val="0"/>
          <w:numId w:val="14"/>
        </w:numPr>
        <w:spacing w:after="200" w:line="276" w:lineRule="auto"/>
        <w:rPr>
          <w:rFonts w:ascii="Arial" w:eastAsia="Calibri" w:hAnsi="Arial" w:cs="Arial"/>
          <w:sz w:val="22"/>
          <w:szCs w:val="22"/>
          <w:lang w:eastAsia="en-US"/>
        </w:rPr>
      </w:pPr>
      <w:r>
        <w:rPr>
          <w:rFonts w:ascii="Arial" w:eastAsia="Calibri" w:hAnsi="Arial" w:cs="Arial"/>
          <w:sz w:val="22"/>
          <w:szCs w:val="22"/>
          <w:lang w:eastAsia="en-US"/>
        </w:rPr>
        <w:t>Ein Kinderarzt/Arzt</w:t>
      </w:r>
      <w:r w:rsidR="00BA2ADC" w:rsidRPr="00BA2ADC">
        <w:rPr>
          <w:rFonts w:ascii="Arial" w:eastAsia="Calibri" w:hAnsi="Arial" w:cs="Arial"/>
          <w:sz w:val="22"/>
          <w:szCs w:val="22"/>
          <w:lang w:eastAsia="en-US"/>
        </w:rPr>
        <w:t>, der behauptet, dass</w:t>
      </w:r>
      <w:r>
        <w:rPr>
          <w:rFonts w:ascii="Arial" w:eastAsia="Calibri" w:hAnsi="Arial" w:cs="Arial"/>
          <w:sz w:val="22"/>
          <w:szCs w:val="22"/>
          <w:lang w:eastAsia="en-US"/>
        </w:rPr>
        <w:t xml:space="preserve"> insbesondere</w:t>
      </w:r>
      <w:r w:rsidR="00BA2ADC" w:rsidRPr="00BA2ADC">
        <w:rPr>
          <w:rFonts w:ascii="Arial" w:eastAsia="Calibri" w:hAnsi="Arial" w:cs="Arial"/>
          <w:sz w:val="22"/>
          <w:szCs w:val="22"/>
          <w:lang w:eastAsia="en-US"/>
        </w:rPr>
        <w:t xml:space="preserve"> ein Kind auch bei Asthma eine Mundnasenabdeckung, ohne Schaden zu nehmen, über Stunden tragen kann,  der handelt wider ärztliche</w:t>
      </w:r>
      <w:r>
        <w:rPr>
          <w:rFonts w:ascii="Arial" w:eastAsia="Calibri" w:hAnsi="Arial" w:cs="Arial"/>
          <w:sz w:val="22"/>
          <w:szCs w:val="22"/>
          <w:lang w:eastAsia="en-US"/>
        </w:rPr>
        <w:t>n</w:t>
      </w:r>
      <w:r w:rsidR="00BA2ADC" w:rsidRPr="00BA2ADC">
        <w:rPr>
          <w:rFonts w:ascii="Arial" w:eastAsia="Calibri" w:hAnsi="Arial" w:cs="Arial"/>
          <w:sz w:val="22"/>
          <w:szCs w:val="22"/>
          <w:lang w:eastAsia="en-US"/>
        </w:rPr>
        <w:t xml:space="preserve"> Standard</w:t>
      </w:r>
      <w:r w:rsidR="00D83136">
        <w:rPr>
          <w:rFonts w:ascii="Arial" w:eastAsia="Calibri" w:hAnsi="Arial" w:cs="Arial"/>
          <w:sz w:val="22"/>
          <w:szCs w:val="22"/>
          <w:lang w:eastAsia="en-US"/>
        </w:rPr>
        <w:t>, Wissenschaft</w:t>
      </w:r>
      <w:r w:rsidR="00BA2ADC" w:rsidRPr="00BA2ADC">
        <w:rPr>
          <w:rFonts w:ascii="Arial" w:eastAsia="Calibri" w:hAnsi="Arial" w:cs="Arial"/>
          <w:sz w:val="22"/>
          <w:szCs w:val="22"/>
          <w:lang w:eastAsia="en-US"/>
        </w:rPr>
        <w:t xml:space="preserve"> und Evidenz.</w:t>
      </w:r>
      <w:r w:rsidR="001111BD" w:rsidRPr="001111BD">
        <w:rPr>
          <w:rFonts w:ascii="Arial" w:eastAsia="Calibri" w:hAnsi="Arial" w:cs="Arial"/>
          <w:sz w:val="22"/>
          <w:szCs w:val="22"/>
          <w:lang w:eastAsia="en-US"/>
        </w:rPr>
        <w:t xml:space="preserve"> </w:t>
      </w:r>
    </w:p>
    <w:p w:rsidR="00CC0D47" w:rsidRDefault="001111BD" w:rsidP="00CC0D47">
      <w:pPr>
        <w:numPr>
          <w:ilvl w:val="0"/>
          <w:numId w:val="14"/>
        </w:numPr>
        <w:spacing w:after="200" w:line="276" w:lineRule="auto"/>
        <w:rPr>
          <w:rFonts w:ascii="Arial" w:eastAsia="Calibri" w:hAnsi="Arial" w:cs="Arial"/>
          <w:sz w:val="22"/>
          <w:szCs w:val="22"/>
          <w:lang w:eastAsia="en-US"/>
        </w:rPr>
      </w:pPr>
      <w:r w:rsidRPr="00BA2ADC">
        <w:rPr>
          <w:rFonts w:ascii="Arial" w:eastAsia="Calibri" w:hAnsi="Arial" w:cs="Arial"/>
          <w:sz w:val="22"/>
          <w:szCs w:val="22"/>
          <w:lang w:eastAsia="en-US"/>
        </w:rPr>
        <w:lastRenderedPageBreak/>
        <w:t>Ärzte, die das</w:t>
      </w:r>
      <w:r w:rsidR="00D815F4">
        <w:rPr>
          <w:rFonts w:ascii="Arial" w:eastAsia="Calibri" w:hAnsi="Arial" w:cs="Arial"/>
          <w:sz w:val="22"/>
          <w:szCs w:val="22"/>
          <w:lang w:eastAsia="en-US"/>
        </w:rPr>
        <w:t xml:space="preserve"> dauerhafte</w:t>
      </w:r>
      <w:r w:rsidRPr="00BA2ADC">
        <w:rPr>
          <w:rFonts w:ascii="Arial" w:eastAsia="Calibri" w:hAnsi="Arial" w:cs="Arial"/>
          <w:sz w:val="22"/>
          <w:szCs w:val="22"/>
          <w:lang w:eastAsia="en-US"/>
        </w:rPr>
        <w:t xml:space="preserve"> Tragen einer MNA bei Kindern</w:t>
      </w:r>
      <w:r w:rsidR="00FC7808">
        <w:rPr>
          <w:rFonts w:ascii="Arial" w:eastAsia="Calibri" w:hAnsi="Arial" w:cs="Arial"/>
          <w:sz w:val="22"/>
          <w:szCs w:val="22"/>
          <w:lang w:eastAsia="en-US"/>
        </w:rPr>
        <w:t>,</w:t>
      </w:r>
      <w:r w:rsidRPr="00BA2ADC">
        <w:rPr>
          <w:rFonts w:ascii="Arial" w:eastAsia="Calibri" w:hAnsi="Arial" w:cs="Arial"/>
          <w:sz w:val="22"/>
          <w:szCs w:val="22"/>
          <w:lang w:eastAsia="en-US"/>
        </w:rPr>
        <w:t xml:space="preserve"> ohne nachzudenken</w:t>
      </w:r>
      <w:r w:rsidR="00FC7808">
        <w:rPr>
          <w:rFonts w:ascii="Arial" w:eastAsia="Calibri" w:hAnsi="Arial" w:cs="Arial"/>
          <w:sz w:val="22"/>
          <w:szCs w:val="22"/>
          <w:lang w:eastAsia="en-US"/>
        </w:rPr>
        <w:t>,</w:t>
      </w:r>
      <w:r w:rsidRPr="00BA2ADC">
        <w:rPr>
          <w:rFonts w:ascii="Arial" w:eastAsia="Calibri" w:hAnsi="Arial" w:cs="Arial"/>
          <w:sz w:val="22"/>
          <w:szCs w:val="22"/>
          <w:lang w:eastAsia="en-US"/>
        </w:rPr>
        <w:t xml:space="preserve"> propagieren, kennen weder die Empfehlungen der Berufsgenossenschaften</w:t>
      </w:r>
      <w:r>
        <w:rPr>
          <w:rFonts w:ascii="Arial" w:eastAsia="Calibri" w:hAnsi="Arial" w:cs="Arial"/>
          <w:sz w:val="22"/>
          <w:szCs w:val="22"/>
          <w:lang w:eastAsia="en-US"/>
        </w:rPr>
        <w:t>,</w:t>
      </w:r>
      <w:r w:rsidRPr="00BA2ADC">
        <w:rPr>
          <w:rFonts w:ascii="Arial" w:eastAsia="Calibri" w:hAnsi="Arial" w:cs="Arial"/>
          <w:sz w:val="22"/>
          <w:szCs w:val="22"/>
          <w:lang w:eastAsia="en-US"/>
        </w:rPr>
        <w:t xml:space="preserve"> noch</w:t>
      </w:r>
      <w:r w:rsidR="00270442">
        <w:rPr>
          <w:rFonts w:ascii="Arial" w:eastAsia="Calibri" w:hAnsi="Arial" w:cs="Arial"/>
          <w:sz w:val="22"/>
          <w:szCs w:val="22"/>
          <w:lang w:eastAsia="en-US"/>
        </w:rPr>
        <w:t xml:space="preserve"> die Studien über die Unwirksamkeit der MNA</w:t>
      </w:r>
      <w:r w:rsidRPr="00BA2ADC">
        <w:rPr>
          <w:rFonts w:ascii="Arial" w:eastAsia="Calibri" w:hAnsi="Arial" w:cs="Arial"/>
          <w:sz w:val="22"/>
          <w:szCs w:val="22"/>
          <w:lang w:eastAsia="en-US"/>
        </w:rPr>
        <w:t xml:space="preserve"> </w:t>
      </w:r>
      <w:r w:rsidR="00270442">
        <w:rPr>
          <w:rFonts w:ascii="Arial" w:eastAsia="Calibri" w:hAnsi="Arial" w:cs="Arial"/>
          <w:sz w:val="22"/>
          <w:szCs w:val="22"/>
          <w:lang w:eastAsia="en-US"/>
        </w:rPr>
        <w:t xml:space="preserve">, noch </w:t>
      </w:r>
      <w:r w:rsidRPr="00BA2ADC">
        <w:rPr>
          <w:rFonts w:ascii="Arial" w:eastAsia="Calibri" w:hAnsi="Arial" w:cs="Arial"/>
          <w:sz w:val="22"/>
          <w:szCs w:val="22"/>
          <w:lang w:eastAsia="en-US"/>
        </w:rPr>
        <w:t>haben sie ihre eigenen Kinder oder Enkel liebevoll beobachtet, wie diese unter der MNA leiden</w:t>
      </w:r>
      <w:r>
        <w:rPr>
          <w:rFonts w:ascii="Arial" w:eastAsia="Calibri" w:hAnsi="Arial" w:cs="Arial"/>
          <w:sz w:val="22"/>
          <w:szCs w:val="22"/>
          <w:lang w:eastAsia="en-US"/>
        </w:rPr>
        <w:t>.</w:t>
      </w:r>
      <w:r w:rsidR="00CC0D47" w:rsidRPr="00CC0D47">
        <w:rPr>
          <w:rFonts w:ascii="Arial" w:eastAsia="Calibri" w:hAnsi="Arial" w:cs="Arial"/>
          <w:sz w:val="22"/>
          <w:szCs w:val="22"/>
          <w:lang w:eastAsia="en-US"/>
        </w:rPr>
        <w:t xml:space="preserve"> </w:t>
      </w:r>
    </w:p>
    <w:p w:rsidR="00CC0D47" w:rsidRDefault="00CC0D47" w:rsidP="00CC0D47">
      <w:pPr>
        <w:numPr>
          <w:ilvl w:val="0"/>
          <w:numId w:val="14"/>
        </w:numPr>
        <w:spacing w:after="200" w:line="276" w:lineRule="auto"/>
        <w:rPr>
          <w:rFonts w:ascii="Arial" w:eastAsia="Calibri" w:hAnsi="Arial" w:cs="Arial"/>
          <w:sz w:val="22"/>
          <w:szCs w:val="22"/>
          <w:lang w:eastAsia="en-US"/>
        </w:rPr>
      </w:pPr>
      <w:r w:rsidRPr="00BA2ADC">
        <w:rPr>
          <w:rFonts w:ascii="Arial" w:eastAsia="Calibri" w:hAnsi="Arial" w:cs="Arial"/>
          <w:sz w:val="22"/>
          <w:szCs w:val="22"/>
          <w:lang w:eastAsia="en-US"/>
        </w:rPr>
        <w:t>Ärzte, die keine</w:t>
      </w:r>
      <w:r w:rsidR="00907C9A">
        <w:rPr>
          <w:rFonts w:ascii="Arial" w:eastAsia="Calibri" w:hAnsi="Arial" w:cs="Arial"/>
          <w:sz w:val="22"/>
          <w:szCs w:val="22"/>
          <w:lang w:eastAsia="en-US"/>
        </w:rPr>
        <w:t xml:space="preserve"> evidenzbasierte</w:t>
      </w:r>
      <w:r w:rsidRPr="00BA2ADC">
        <w:rPr>
          <w:rFonts w:ascii="Arial" w:eastAsia="Calibri" w:hAnsi="Arial" w:cs="Arial"/>
          <w:sz w:val="22"/>
          <w:szCs w:val="22"/>
          <w:lang w:eastAsia="en-US"/>
        </w:rPr>
        <w:t xml:space="preserve"> Studie für die Unschädlichkeit einer MNA für Kinder vorlegen können, handeln </w:t>
      </w:r>
      <w:proofErr w:type="spellStart"/>
      <w:r w:rsidRPr="00BA2ADC">
        <w:rPr>
          <w:rFonts w:ascii="Arial" w:eastAsia="Calibri" w:hAnsi="Arial" w:cs="Arial"/>
          <w:sz w:val="22"/>
          <w:szCs w:val="22"/>
          <w:lang w:eastAsia="en-US"/>
        </w:rPr>
        <w:t>unärztlich</w:t>
      </w:r>
      <w:proofErr w:type="spellEnd"/>
      <w:r w:rsidRPr="00BA2ADC">
        <w:rPr>
          <w:rFonts w:ascii="Arial" w:eastAsia="Calibri" w:hAnsi="Arial" w:cs="Arial"/>
          <w:sz w:val="22"/>
          <w:szCs w:val="22"/>
          <w:lang w:eastAsia="en-US"/>
        </w:rPr>
        <w:t xml:space="preserve">, da wider </w:t>
      </w:r>
      <w:r w:rsidR="00BE52E3">
        <w:rPr>
          <w:rFonts w:ascii="Arial" w:eastAsia="Calibri" w:hAnsi="Arial" w:cs="Arial"/>
          <w:sz w:val="22"/>
          <w:szCs w:val="22"/>
          <w:lang w:eastAsia="en-US"/>
        </w:rPr>
        <w:t>ihrer</w:t>
      </w:r>
      <w:r w:rsidRPr="00BA2ADC">
        <w:rPr>
          <w:rFonts w:ascii="Arial" w:eastAsia="Calibri" w:hAnsi="Arial" w:cs="Arial"/>
          <w:sz w:val="22"/>
          <w:szCs w:val="22"/>
          <w:lang w:eastAsia="en-US"/>
        </w:rPr>
        <w:t xml:space="preserve"> Vorsorgeverpflichtung (eine Studie dieser Art existiert nicht und wird z</w:t>
      </w:r>
      <w:r>
        <w:rPr>
          <w:rFonts w:ascii="Arial" w:eastAsia="Calibri" w:hAnsi="Arial" w:cs="Arial"/>
          <w:sz w:val="22"/>
          <w:szCs w:val="22"/>
          <w:lang w:eastAsia="en-US"/>
        </w:rPr>
        <w:t>.</w:t>
      </w:r>
      <w:r w:rsidRPr="00BA2ADC">
        <w:rPr>
          <w:rFonts w:ascii="Arial" w:eastAsia="Calibri" w:hAnsi="Arial" w:cs="Arial"/>
          <w:sz w:val="22"/>
          <w:szCs w:val="22"/>
          <w:lang w:eastAsia="en-US"/>
        </w:rPr>
        <w:t>B</w:t>
      </w:r>
      <w:r>
        <w:rPr>
          <w:rFonts w:ascii="Arial" w:eastAsia="Calibri" w:hAnsi="Arial" w:cs="Arial"/>
          <w:sz w:val="22"/>
          <w:szCs w:val="22"/>
          <w:lang w:eastAsia="en-US"/>
        </w:rPr>
        <w:t>.</w:t>
      </w:r>
      <w:r w:rsidRPr="00BA2ADC">
        <w:rPr>
          <w:rFonts w:ascii="Arial" w:eastAsia="Calibri" w:hAnsi="Arial" w:cs="Arial"/>
          <w:sz w:val="22"/>
          <w:szCs w:val="22"/>
          <w:lang w:eastAsia="en-US"/>
        </w:rPr>
        <w:t xml:space="preserve"> von de</w:t>
      </w:r>
      <w:r w:rsidR="00EC6B81">
        <w:rPr>
          <w:rFonts w:ascii="Arial" w:eastAsia="Calibri" w:hAnsi="Arial" w:cs="Arial"/>
          <w:sz w:val="22"/>
          <w:szCs w:val="22"/>
          <w:lang w:eastAsia="en-US"/>
        </w:rPr>
        <w:t>n Kinderärzteverbä</w:t>
      </w:r>
      <w:r w:rsidRPr="00BA2ADC">
        <w:rPr>
          <w:rFonts w:ascii="Arial" w:eastAsia="Calibri" w:hAnsi="Arial" w:cs="Arial"/>
          <w:sz w:val="22"/>
          <w:szCs w:val="22"/>
          <w:lang w:eastAsia="en-US"/>
        </w:rPr>
        <w:t>nd</w:t>
      </w:r>
      <w:r w:rsidR="00EC6B81">
        <w:rPr>
          <w:rFonts w:ascii="Arial" w:eastAsia="Calibri" w:hAnsi="Arial" w:cs="Arial"/>
          <w:sz w:val="22"/>
          <w:szCs w:val="22"/>
          <w:lang w:eastAsia="en-US"/>
        </w:rPr>
        <w:t>en</w:t>
      </w:r>
      <w:r w:rsidR="009032D3">
        <w:rPr>
          <w:rFonts w:ascii="Arial" w:eastAsia="Calibri" w:hAnsi="Arial" w:cs="Arial"/>
          <w:sz w:val="22"/>
          <w:szCs w:val="22"/>
          <w:lang w:eastAsia="en-US"/>
        </w:rPr>
        <w:t xml:space="preserve"> unserer Kenntnis nach</w:t>
      </w:r>
      <w:r w:rsidRPr="00BA2ADC">
        <w:rPr>
          <w:rFonts w:ascii="Arial" w:eastAsia="Calibri" w:hAnsi="Arial" w:cs="Arial"/>
          <w:sz w:val="22"/>
          <w:szCs w:val="22"/>
          <w:lang w:eastAsia="en-US"/>
        </w:rPr>
        <w:t xml:space="preserve"> weder gefördert noch gefordert – das Ergebnis könnte verheerend sein).</w:t>
      </w:r>
    </w:p>
    <w:p w:rsidR="00AE66F3" w:rsidRPr="00FC7808" w:rsidRDefault="00AE66F3" w:rsidP="00FC7808">
      <w:pPr>
        <w:pStyle w:val="Listenabsatz"/>
        <w:numPr>
          <w:ilvl w:val="0"/>
          <w:numId w:val="17"/>
        </w:numPr>
        <w:spacing w:after="200" w:line="276" w:lineRule="auto"/>
        <w:rPr>
          <w:rFonts w:ascii="Arial" w:eastAsia="Calibri" w:hAnsi="Arial" w:cs="Arial"/>
          <w:b/>
          <w:sz w:val="22"/>
          <w:szCs w:val="22"/>
          <w:lang w:eastAsia="en-US"/>
        </w:rPr>
      </w:pPr>
      <w:proofErr w:type="spellStart"/>
      <w:r w:rsidRPr="00FC7808">
        <w:rPr>
          <w:rFonts w:ascii="Arial" w:eastAsia="Calibri" w:hAnsi="Arial" w:cs="Arial"/>
          <w:b/>
          <w:sz w:val="22"/>
          <w:szCs w:val="22"/>
          <w:lang w:eastAsia="en-US"/>
        </w:rPr>
        <w:t>Unärztliches</w:t>
      </w:r>
      <w:proofErr w:type="spellEnd"/>
      <w:r w:rsidRPr="00FC7808">
        <w:rPr>
          <w:rFonts w:ascii="Arial" w:eastAsia="Calibri" w:hAnsi="Arial" w:cs="Arial"/>
          <w:b/>
          <w:sz w:val="22"/>
          <w:szCs w:val="22"/>
          <w:lang w:eastAsia="en-US"/>
        </w:rPr>
        <w:t xml:space="preserve"> und standeswidriges Verhalten</w:t>
      </w:r>
    </w:p>
    <w:p w:rsidR="004F73D2" w:rsidRDefault="004F73D2" w:rsidP="004F73D2">
      <w:pPr>
        <w:pStyle w:val="Listenabsatz"/>
        <w:numPr>
          <w:ilvl w:val="0"/>
          <w:numId w:val="14"/>
        </w:numPr>
        <w:rPr>
          <w:rFonts w:ascii="Arial" w:eastAsia="Calibri" w:hAnsi="Arial" w:cs="Arial"/>
          <w:sz w:val="22"/>
          <w:szCs w:val="22"/>
          <w:lang w:eastAsia="en-US"/>
        </w:rPr>
      </w:pPr>
      <w:r w:rsidRPr="004F73D2">
        <w:rPr>
          <w:rFonts w:ascii="Arial" w:eastAsia="Calibri" w:hAnsi="Arial" w:cs="Arial"/>
          <w:sz w:val="22"/>
          <w:szCs w:val="22"/>
          <w:lang w:eastAsia="en-US"/>
        </w:rPr>
        <w:t>Panik und Angst sind große krankmachende Agenzien, die gerade in Pandemiesituationen kontraindiziert sind, da verlaufsverschlechternd. Jedem ärztlichen Panikmacher sollten Grenzen gesetzt werden, da dem ärztlichen Auftrag zu heilen und Krankheit zu verhindern widersprechend.</w:t>
      </w:r>
    </w:p>
    <w:p w:rsidR="004F73D2" w:rsidRPr="004F73D2" w:rsidRDefault="004F73D2" w:rsidP="004F73D2">
      <w:pPr>
        <w:pStyle w:val="Listenabsatz"/>
        <w:ind w:left="720"/>
        <w:rPr>
          <w:rFonts w:ascii="Arial" w:eastAsia="Calibri" w:hAnsi="Arial" w:cs="Arial"/>
          <w:sz w:val="22"/>
          <w:szCs w:val="22"/>
          <w:lang w:eastAsia="en-US"/>
        </w:rPr>
      </w:pPr>
    </w:p>
    <w:p w:rsidR="00BA2ADC" w:rsidRPr="00BA2ADC" w:rsidRDefault="00BA2ADC" w:rsidP="00A97952">
      <w:pPr>
        <w:numPr>
          <w:ilvl w:val="0"/>
          <w:numId w:val="14"/>
        </w:numPr>
        <w:spacing w:after="200" w:line="276" w:lineRule="auto"/>
        <w:rPr>
          <w:rFonts w:ascii="Arial" w:eastAsia="Calibri" w:hAnsi="Arial" w:cs="Arial"/>
          <w:sz w:val="22"/>
          <w:szCs w:val="22"/>
          <w:lang w:eastAsia="en-US"/>
        </w:rPr>
      </w:pPr>
      <w:r w:rsidRPr="00BA2ADC">
        <w:rPr>
          <w:rFonts w:ascii="Arial" w:eastAsia="Calibri" w:hAnsi="Arial" w:cs="Arial"/>
          <w:sz w:val="22"/>
          <w:szCs w:val="22"/>
          <w:lang w:eastAsia="en-US"/>
        </w:rPr>
        <w:t>Ein Arzt</w:t>
      </w:r>
      <w:r w:rsidR="000A4824">
        <w:rPr>
          <w:rFonts w:ascii="Arial" w:eastAsia="Calibri" w:hAnsi="Arial" w:cs="Arial"/>
          <w:sz w:val="22"/>
          <w:szCs w:val="22"/>
          <w:lang w:eastAsia="en-US"/>
        </w:rPr>
        <w:t xml:space="preserve">, der Sippenhaft </w:t>
      </w:r>
      <w:r w:rsidRPr="00BA2ADC">
        <w:rPr>
          <w:rFonts w:ascii="Arial" w:eastAsia="Calibri" w:hAnsi="Arial" w:cs="Arial"/>
          <w:sz w:val="22"/>
          <w:szCs w:val="22"/>
          <w:lang w:eastAsia="en-US"/>
        </w:rPr>
        <w:t>propagiert, dem sei die Lektüre "Ärzte im Nationalsozialismus" der Bundesärztekammer empfohlen.</w:t>
      </w:r>
      <w:r w:rsidR="000A4824">
        <w:rPr>
          <w:rFonts w:ascii="Arial" w:eastAsia="Calibri" w:hAnsi="Arial" w:cs="Arial"/>
          <w:sz w:val="22"/>
          <w:szCs w:val="22"/>
          <w:lang w:eastAsia="en-US"/>
        </w:rPr>
        <w:t xml:space="preserve"> (Anm.: Sippenhaft = Verfolgung </w:t>
      </w:r>
      <w:r w:rsidR="00D83136">
        <w:rPr>
          <w:rFonts w:ascii="Arial" w:eastAsia="Calibri" w:hAnsi="Arial" w:cs="Arial"/>
          <w:sz w:val="22"/>
          <w:szCs w:val="22"/>
          <w:lang w:eastAsia="en-US"/>
        </w:rPr>
        <w:t xml:space="preserve">der </w:t>
      </w:r>
      <w:r w:rsidR="000A4824" w:rsidRPr="00BA2ADC">
        <w:rPr>
          <w:rFonts w:ascii="Arial" w:eastAsia="Calibri" w:hAnsi="Arial" w:cs="Arial"/>
          <w:sz w:val="22"/>
          <w:szCs w:val="22"/>
          <w:lang w:eastAsia="en-US"/>
        </w:rPr>
        <w:t>Unterstützer</w:t>
      </w:r>
      <w:r w:rsidR="000A4824">
        <w:rPr>
          <w:rFonts w:ascii="Arial" w:eastAsia="Calibri" w:hAnsi="Arial" w:cs="Arial"/>
          <w:sz w:val="22"/>
          <w:szCs w:val="22"/>
          <w:lang w:eastAsia="en-US"/>
        </w:rPr>
        <w:t>n</w:t>
      </w:r>
      <w:r w:rsidR="000A4824" w:rsidRPr="00BA2ADC">
        <w:rPr>
          <w:rFonts w:ascii="Arial" w:eastAsia="Calibri" w:hAnsi="Arial" w:cs="Arial"/>
          <w:sz w:val="22"/>
          <w:szCs w:val="22"/>
          <w:lang w:eastAsia="en-US"/>
        </w:rPr>
        <w:t xml:space="preserve"> </w:t>
      </w:r>
      <w:r w:rsidR="00D83136">
        <w:rPr>
          <w:rFonts w:ascii="Arial" w:eastAsia="Calibri" w:hAnsi="Arial" w:cs="Arial"/>
          <w:sz w:val="22"/>
          <w:szCs w:val="22"/>
          <w:lang w:eastAsia="en-US"/>
        </w:rPr>
        <w:t>von</w:t>
      </w:r>
      <w:r w:rsidR="000A4824">
        <w:rPr>
          <w:rFonts w:ascii="Arial" w:eastAsia="Calibri" w:hAnsi="Arial" w:cs="Arial"/>
          <w:sz w:val="22"/>
          <w:szCs w:val="22"/>
          <w:lang w:eastAsia="en-US"/>
        </w:rPr>
        <w:t xml:space="preserve"> „Ärzte für Aufklärung"</w:t>
      </w:r>
      <w:r w:rsidR="00A97952">
        <w:rPr>
          <w:rFonts w:ascii="Arial" w:eastAsia="Calibri" w:hAnsi="Arial" w:cs="Arial"/>
          <w:sz w:val="22"/>
          <w:szCs w:val="22"/>
          <w:lang w:eastAsia="en-US"/>
        </w:rPr>
        <w:t xml:space="preserve"> </w:t>
      </w:r>
      <w:r w:rsidR="00087D22">
        <w:rPr>
          <w:rFonts w:ascii="Arial" w:eastAsia="Calibri" w:hAnsi="Arial" w:cs="Arial"/>
          <w:sz w:val="22"/>
          <w:szCs w:val="22"/>
          <w:lang w:eastAsia="en-US"/>
        </w:rPr>
        <w:t>, „Querdenken“ oder</w:t>
      </w:r>
      <w:r w:rsidR="00A97952">
        <w:rPr>
          <w:rFonts w:ascii="Arial" w:eastAsia="Calibri" w:hAnsi="Arial" w:cs="Arial"/>
          <w:sz w:val="22"/>
          <w:szCs w:val="22"/>
          <w:lang w:eastAsia="en-US"/>
        </w:rPr>
        <w:t xml:space="preserve"> ähnliche Vereinigungen). Es</w:t>
      </w:r>
      <w:r w:rsidR="001111BD">
        <w:rPr>
          <w:rFonts w:ascii="Arial" w:eastAsia="Calibri" w:hAnsi="Arial" w:cs="Arial"/>
          <w:sz w:val="22"/>
          <w:szCs w:val="22"/>
          <w:lang w:eastAsia="en-US"/>
        </w:rPr>
        <w:t xml:space="preserve"> ist unkollegial und </w:t>
      </w:r>
      <w:proofErr w:type="spellStart"/>
      <w:r w:rsidR="001111BD">
        <w:rPr>
          <w:rFonts w:ascii="Arial" w:eastAsia="Calibri" w:hAnsi="Arial" w:cs="Arial"/>
          <w:sz w:val="22"/>
          <w:szCs w:val="22"/>
          <w:lang w:eastAsia="en-US"/>
        </w:rPr>
        <w:t>unärztlich</w:t>
      </w:r>
      <w:proofErr w:type="spellEnd"/>
      <w:r w:rsidR="001111BD">
        <w:rPr>
          <w:rFonts w:ascii="Arial" w:eastAsia="Calibri" w:hAnsi="Arial" w:cs="Arial"/>
          <w:sz w:val="22"/>
          <w:szCs w:val="22"/>
          <w:lang w:eastAsia="en-US"/>
        </w:rPr>
        <w:t>.</w:t>
      </w:r>
    </w:p>
    <w:p w:rsidR="00BA2ADC" w:rsidRPr="00BA2ADC" w:rsidRDefault="00BA2ADC" w:rsidP="00A97952">
      <w:pPr>
        <w:numPr>
          <w:ilvl w:val="0"/>
          <w:numId w:val="14"/>
        </w:numPr>
        <w:spacing w:after="200" w:line="276" w:lineRule="auto"/>
        <w:rPr>
          <w:rFonts w:ascii="Arial" w:eastAsia="Calibri" w:hAnsi="Arial" w:cs="Arial"/>
          <w:sz w:val="22"/>
          <w:szCs w:val="22"/>
          <w:lang w:eastAsia="en-US"/>
        </w:rPr>
      </w:pPr>
      <w:r w:rsidRPr="00BA2ADC">
        <w:rPr>
          <w:rFonts w:ascii="Arial" w:eastAsia="Calibri" w:hAnsi="Arial" w:cs="Arial"/>
          <w:sz w:val="22"/>
          <w:szCs w:val="22"/>
          <w:lang w:eastAsia="en-US"/>
        </w:rPr>
        <w:t>Standesvertreter, die eine divergente Diskussion über entscheidende aktuelle medizinische Ereignisse unterbinden, sind im Postfaktischen gelandet und verdienen nicht das Vertrauen der Patienten</w:t>
      </w:r>
      <w:r w:rsidR="001111BD">
        <w:rPr>
          <w:rFonts w:ascii="Arial" w:eastAsia="Calibri" w:hAnsi="Arial" w:cs="Arial"/>
          <w:sz w:val="22"/>
          <w:szCs w:val="22"/>
          <w:lang w:eastAsia="en-US"/>
        </w:rPr>
        <w:t xml:space="preserve"> oder der Mitglieder</w:t>
      </w:r>
      <w:r w:rsidRPr="00BA2ADC">
        <w:rPr>
          <w:rFonts w:ascii="Arial" w:eastAsia="Calibri" w:hAnsi="Arial" w:cs="Arial"/>
          <w:sz w:val="22"/>
          <w:szCs w:val="22"/>
          <w:lang w:eastAsia="en-US"/>
        </w:rPr>
        <w:t>.</w:t>
      </w:r>
    </w:p>
    <w:p w:rsidR="00087D22" w:rsidRDefault="00BA2ADC" w:rsidP="00087D22">
      <w:pPr>
        <w:numPr>
          <w:ilvl w:val="0"/>
          <w:numId w:val="14"/>
        </w:numPr>
        <w:spacing w:after="200" w:line="276" w:lineRule="auto"/>
        <w:rPr>
          <w:rFonts w:ascii="Arial" w:eastAsia="Calibri" w:hAnsi="Arial" w:cs="Arial"/>
          <w:sz w:val="22"/>
          <w:szCs w:val="22"/>
          <w:lang w:eastAsia="en-US"/>
        </w:rPr>
      </w:pPr>
      <w:r w:rsidRPr="00BA2ADC">
        <w:rPr>
          <w:rFonts w:ascii="Arial" w:eastAsia="Calibri" w:hAnsi="Arial" w:cs="Arial"/>
          <w:sz w:val="22"/>
          <w:szCs w:val="22"/>
          <w:lang w:eastAsia="en-US"/>
        </w:rPr>
        <w:t xml:space="preserve">Wer sich letztlich als Arzt zum Handlanger politischer Akteure macht, jede Diskussion unterbindet, Ärzte mit anderer Meinung verunglimpft, denunziert und mit Strafen droht, </w:t>
      </w:r>
      <w:r w:rsidR="000A4824">
        <w:rPr>
          <w:rFonts w:ascii="Arial" w:eastAsia="Calibri" w:hAnsi="Arial" w:cs="Arial"/>
          <w:sz w:val="22"/>
          <w:szCs w:val="22"/>
          <w:lang w:eastAsia="en-US"/>
        </w:rPr>
        <w:t>der</w:t>
      </w:r>
      <w:r w:rsidRPr="00BA2ADC">
        <w:rPr>
          <w:rFonts w:ascii="Arial" w:eastAsia="Calibri" w:hAnsi="Arial" w:cs="Arial"/>
          <w:sz w:val="22"/>
          <w:szCs w:val="22"/>
          <w:lang w:eastAsia="en-US"/>
        </w:rPr>
        <w:t xml:space="preserve">  </w:t>
      </w:r>
      <w:r w:rsidR="000A4824">
        <w:rPr>
          <w:rFonts w:ascii="Arial" w:eastAsia="Calibri" w:hAnsi="Arial" w:cs="Arial"/>
          <w:sz w:val="22"/>
          <w:szCs w:val="22"/>
          <w:lang w:eastAsia="en-US"/>
        </w:rPr>
        <w:t xml:space="preserve">ist </w:t>
      </w:r>
      <w:r w:rsidRPr="00BA2ADC">
        <w:rPr>
          <w:rFonts w:ascii="Arial" w:eastAsia="Calibri" w:hAnsi="Arial" w:cs="Arial"/>
          <w:sz w:val="22"/>
          <w:szCs w:val="22"/>
          <w:lang w:eastAsia="en-US"/>
        </w:rPr>
        <w:t xml:space="preserve"> geschichtsvergessen bzgl. </w:t>
      </w:r>
      <w:r w:rsidR="000A4824">
        <w:rPr>
          <w:rFonts w:ascii="Arial" w:eastAsia="Calibri" w:hAnsi="Arial" w:cs="Arial"/>
          <w:sz w:val="22"/>
          <w:szCs w:val="22"/>
          <w:lang w:eastAsia="en-US"/>
        </w:rPr>
        <w:t>seines</w:t>
      </w:r>
      <w:r w:rsidRPr="00BA2ADC">
        <w:rPr>
          <w:rFonts w:ascii="Arial" w:eastAsia="Calibri" w:hAnsi="Arial" w:cs="Arial"/>
          <w:sz w:val="22"/>
          <w:szCs w:val="22"/>
          <w:lang w:eastAsia="en-US"/>
        </w:rPr>
        <w:t xml:space="preserve"> eigenen Berufsstandes und </w:t>
      </w:r>
      <w:r w:rsidR="000A4824">
        <w:rPr>
          <w:rFonts w:ascii="Arial" w:eastAsia="Calibri" w:hAnsi="Arial" w:cs="Arial"/>
          <w:sz w:val="22"/>
          <w:szCs w:val="22"/>
          <w:lang w:eastAsia="en-US"/>
        </w:rPr>
        <w:t>benimmt</w:t>
      </w:r>
      <w:r w:rsidRPr="00BA2ADC">
        <w:rPr>
          <w:rFonts w:ascii="Arial" w:eastAsia="Calibri" w:hAnsi="Arial" w:cs="Arial"/>
          <w:sz w:val="22"/>
          <w:szCs w:val="22"/>
          <w:lang w:eastAsia="en-US"/>
        </w:rPr>
        <w:t xml:space="preserve"> sich wie allwissend. Dabei ist die Halbwertszeit </w:t>
      </w:r>
      <w:r w:rsidR="000A4824">
        <w:rPr>
          <w:rFonts w:ascii="Arial" w:eastAsia="Calibri" w:hAnsi="Arial" w:cs="Arial"/>
          <w:sz w:val="22"/>
          <w:szCs w:val="22"/>
          <w:lang w:eastAsia="en-US"/>
        </w:rPr>
        <w:t>des</w:t>
      </w:r>
      <w:r w:rsidRPr="00BA2ADC">
        <w:rPr>
          <w:rFonts w:ascii="Arial" w:eastAsia="Calibri" w:hAnsi="Arial" w:cs="Arial"/>
          <w:sz w:val="22"/>
          <w:szCs w:val="22"/>
          <w:lang w:eastAsia="en-US"/>
        </w:rPr>
        <w:t xml:space="preserve"> jetzigen medizinischen Wissens </w:t>
      </w:r>
      <w:r w:rsidR="000A4824">
        <w:rPr>
          <w:rFonts w:ascii="Arial" w:eastAsia="Calibri" w:hAnsi="Arial" w:cs="Arial"/>
          <w:sz w:val="22"/>
          <w:szCs w:val="22"/>
          <w:lang w:eastAsia="en-US"/>
        </w:rPr>
        <w:t xml:space="preserve">ganz offiziell </w:t>
      </w:r>
      <w:r w:rsidRPr="00BA2ADC">
        <w:rPr>
          <w:rFonts w:ascii="Arial" w:eastAsia="Calibri" w:hAnsi="Arial" w:cs="Arial"/>
          <w:sz w:val="22"/>
          <w:szCs w:val="22"/>
          <w:lang w:eastAsia="en-US"/>
        </w:rPr>
        <w:t xml:space="preserve">gerade mal 5 Jahre (in Worten </w:t>
      </w:r>
      <w:r w:rsidR="000A4824">
        <w:rPr>
          <w:rFonts w:ascii="Arial" w:eastAsia="Calibri" w:hAnsi="Arial" w:cs="Arial"/>
          <w:sz w:val="22"/>
          <w:szCs w:val="22"/>
          <w:lang w:eastAsia="en-US"/>
        </w:rPr>
        <w:t>FÜNF</w:t>
      </w:r>
      <w:r w:rsidRPr="00BA2ADC">
        <w:rPr>
          <w:rFonts w:ascii="Arial" w:eastAsia="Calibri" w:hAnsi="Arial" w:cs="Arial"/>
          <w:sz w:val="22"/>
          <w:szCs w:val="22"/>
          <w:lang w:eastAsia="en-US"/>
        </w:rPr>
        <w:t xml:space="preserve"> Jahre)</w:t>
      </w:r>
      <w:r w:rsidR="00087D22" w:rsidRPr="00087D22">
        <w:t xml:space="preserve"> </w:t>
      </w:r>
      <w:hyperlink r:id="rId9" w:history="1">
        <w:r w:rsidR="00087D22" w:rsidRPr="00884B9B">
          <w:rPr>
            <w:rStyle w:val="Hyperlink"/>
            <w:rFonts w:ascii="Arial" w:eastAsia="Calibri" w:hAnsi="Arial" w:cs="Arial"/>
            <w:sz w:val="22"/>
            <w:szCs w:val="22"/>
            <w:lang w:eastAsia="en-US"/>
          </w:rPr>
          <w:t>https://www.cochrane.de/sites/cochrane.de</w:t>
        </w:r>
      </w:hyperlink>
      <w:r w:rsidR="00087D22">
        <w:rPr>
          <w:rFonts w:ascii="Arial" w:eastAsia="Calibri" w:hAnsi="Arial" w:cs="Arial"/>
          <w:sz w:val="22"/>
          <w:szCs w:val="22"/>
          <w:lang w:eastAsia="en-US"/>
        </w:rPr>
        <w:t>.</w:t>
      </w:r>
    </w:p>
    <w:p w:rsidR="00BA2ADC" w:rsidRDefault="00BA2ADC" w:rsidP="00A97952">
      <w:pPr>
        <w:numPr>
          <w:ilvl w:val="0"/>
          <w:numId w:val="14"/>
        </w:numPr>
        <w:spacing w:after="200" w:line="276" w:lineRule="auto"/>
        <w:rPr>
          <w:rFonts w:ascii="Arial" w:eastAsia="Calibri" w:hAnsi="Arial" w:cs="Arial"/>
          <w:sz w:val="22"/>
          <w:szCs w:val="22"/>
          <w:lang w:eastAsia="en-US"/>
        </w:rPr>
      </w:pPr>
      <w:r w:rsidRPr="00BA2ADC">
        <w:rPr>
          <w:rFonts w:ascii="Arial" w:eastAsia="Calibri" w:hAnsi="Arial" w:cs="Arial"/>
          <w:sz w:val="22"/>
          <w:szCs w:val="22"/>
          <w:lang w:eastAsia="en-US"/>
        </w:rPr>
        <w:t xml:space="preserve">Diese Ärzte möchten die Patienten wie </w:t>
      </w:r>
      <w:r w:rsidR="00DE4075">
        <w:rPr>
          <w:rFonts w:ascii="Arial" w:eastAsia="Calibri" w:hAnsi="Arial" w:cs="Arial"/>
          <w:sz w:val="22"/>
          <w:szCs w:val="22"/>
          <w:lang w:eastAsia="en-US"/>
        </w:rPr>
        <w:t xml:space="preserve">Kinder behandeln und nicht wie </w:t>
      </w:r>
      <w:r w:rsidRPr="00BA2ADC">
        <w:rPr>
          <w:rFonts w:ascii="Arial" w:eastAsia="Calibri" w:hAnsi="Arial" w:cs="Arial"/>
          <w:sz w:val="22"/>
          <w:szCs w:val="22"/>
          <w:lang w:eastAsia="en-US"/>
        </w:rPr>
        <w:t xml:space="preserve">mündige Menschen, die </w:t>
      </w:r>
      <w:r w:rsidR="000A4824">
        <w:rPr>
          <w:rFonts w:ascii="Arial" w:eastAsia="Calibri" w:hAnsi="Arial" w:cs="Arial"/>
          <w:sz w:val="22"/>
          <w:szCs w:val="22"/>
          <w:lang w:eastAsia="en-US"/>
        </w:rPr>
        <w:t xml:space="preserve">sich </w:t>
      </w:r>
      <w:r w:rsidRPr="00BA2ADC">
        <w:rPr>
          <w:rFonts w:ascii="Arial" w:eastAsia="Calibri" w:hAnsi="Arial" w:cs="Arial"/>
          <w:sz w:val="22"/>
          <w:szCs w:val="22"/>
          <w:lang w:eastAsia="en-US"/>
        </w:rPr>
        <w:t>aus vielen Informationen - auch divergierenden - eine eigene Meinung bilden können</w:t>
      </w:r>
      <w:r w:rsidR="00A97952">
        <w:rPr>
          <w:rFonts w:ascii="Arial" w:eastAsia="Calibri" w:hAnsi="Arial" w:cs="Arial"/>
          <w:sz w:val="22"/>
          <w:szCs w:val="22"/>
          <w:lang w:eastAsia="en-US"/>
        </w:rPr>
        <w:t xml:space="preserve"> </w:t>
      </w:r>
      <w:r w:rsidR="000A4824">
        <w:rPr>
          <w:rFonts w:ascii="Arial" w:eastAsia="Calibri" w:hAnsi="Arial" w:cs="Arial"/>
          <w:sz w:val="22"/>
          <w:szCs w:val="22"/>
          <w:lang w:eastAsia="en-US"/>
        </w:rPr>
        <w:t xml:space="preserve">und </w:t>
      </w:r>
      <w:r w:rsidR="00FC7808">
        <w:rPr>
          <w:rFonts w:ascii="Arial" w:eastAsia="Calibri" w:hAnsi="Arial" w:cs="Arial"/>
          <w:sz w:val="22"/>
          <w:szCs w:val="22"/>
          <w:lang w:eastAsia="en-US"/>
        </w:rPr>
        <w:t xml:space="preserve">die </w:t>
      </w:r>
      <w:r w:rsidR="00245E01">
        <w:rPr>
          <w:rFonts w:ascii="Arial" w:eastAsia="Calibri" w:hAnsi="Arial" w:cs="Arial"/>
          <w:sz w:val="22"/>
          <w:szCs w:val="22"/>
          <w:lang w:eastAsia="en-US"/>
        </w:rPr>
        <w:t>ein</w:t>
      </w:r>
      <w:r w:rsidR="000A4824">
        <w:rPr>
          <w:rFonts w:ascii="Arial" w:eastAsia="Calibri" w:hAnsi="Arial" w:cs="Arial"/>
          <w:sz w:val="22"/>
          <w:szCs w:val="22"/>
          <w:lang w:eastAsia="en-US"/>
        </w:rPr>
        <w:t xml:space="preserve"> Recht </w:t>
      </w:r>
      <w:r w:rsidR="00245E01">
        <w:rPr>
          <w:rFonts w:ascii="Arial" w:eastAsia="Calibri" w:hAnsi="Arial" w:cs="Arial"/>
          <w:sz w:val="22"/>
          <w:szCs w:val="22"/>
          <w:lang w:eastAsia="en-US"/>
        </w:rPr>
        <w:t>zur eigenen Meinung</w:t>
      </w:r>
      <w:r w:rsidR="00CB7E4F">
        <w:rPr>
          <w:rFonts w:ascii="Arial" w:eastAsia="Calibri" w:hAnsi="Arial" w:cs="Arial"/>
          <w:sz w:val="22"/>
          <w:szCs w:val="22"/>
          <w:lang w:eastAsia="en-US"/>
        </w:rPr>
        <w:t xml:space="preserve"> und Entscheidung</w:t>
      </w:r>
      <w:r w:rsidR="000A4824">
        <w:rPr>
          <w:rFonts w:ascii="Arial" w:eastAsia="Calibri" w:hAnsi="Arial" w:cs="Arial"/>
          <w:sz w:val="22"/>
          <w:szCs w:val="22"/>
          <w:lang w:eastAsia="en-US"/>
        </w:rPr>
        <w:t xml:space="preserve"> haben.</w:t>
      </w:r>
    </w:p>
    <w:p w:rsidR="00AE66F3" w:rsidRPr="00BE52E3" w:rsidRDefault="00AE66F3" w:rsidP="00FC7808">
      <w:pPr>
        <w:pStyle w:val="Listenabsatz"/>
        <w:numPr>
          <w:ilvl w:val="0"/>
          <w:numId w:val="17"/>
        </w:numPr>
        <w:spacing w:after="200" w:line="276" w:lineRule="auto"/>
        <w:rPr>
          <w:rFonts w:ascii="Arial" w:eastAsia="Calibri" w:hAnsi="Arial" w:cs="Arial"/>
          <w:b/>
          <w:sz w:val="22"/>
          <w:szCs w:val="22"/>
          <w:lang w:eastAsia="en-US"/>
        </w:rPr>
      </w:pPr>
      <w:r w:rsidRPr="00BE52E3">
        <w:rPr>
          <w:rFonts w:ascii="Arial" w:eastAsia="Calibri" w:hAnsi="Arial" w:cs="Arial"/>
          <w:b/>
          <w:sz w:val="22"/>
          <w:szCs w:val="22"/>
          <w:lang w:eastAsia="en-US"/>
        </w:rPr>
        <w:t>Kleine Rechtslehre</w:t>
      </w:r>
    </w:p>
    <w:p w:rsidR="00AE66F3" w:rsidRPr="00AE66F3" w:rsidRDefault="00BA2ADC" w:rsidP="00AE66F3">
      <w:pPr>
        <w:pStyle w:val="Listenabsatz"/>
        <w:numPr>
          <w:ilvl w:val="0"/>
          <w:numId w:val="14"/>
        </w:numPr>
        <w:rPr>
          <w:rFonts w:ascii="Arial" w:eastAsia="Calibri" w:hAnsi="Arial" w:cs="Arial"/>
          <w:sz w:val="22"/>
          <w:szCs w:val="22"/>
          <w:lang w:eastAsia="en-US"/>
        </w:rPr>
      </w:pPr>
      <w:r w:rsidRPr="00AE66F3">
        <w:rPr>
          <w:rFonts w:ascii="Arial" w:eastAsia="Calibri" w:hAnsi="Arial" w:cs="Arial"/>
          <w:sz w:val="22"/>
          <w:szCs w:val="22"/>
          <w:lang w:eastAsia="en-US"/>
        </w:rPr>
        <w:t>Solange unsere Berufsverbandsvertreter und Standesvertreter die Rechtslage nicht kenn</w:t>
      </w:r>
      <w:r w:rsidR="000A4824" w:rsidRPr="00AE66F3">
        <w:rPr>
          <w:rFonts w:ascii="Arial" w:eastAsia="Calibri" w:hAnsi="Arial" w:cs="Arial"/>
          <w:sz w:val="22"/>
          <w:szCs w:val="22"/>
          <w:lang w:eastAsia="en-US"/>
        </w:rPr>
        <w:t xml:space="preserve">en, sollten </w:t>
      </w:r>
      <w:r w:rsidR="00653121">
        <w:rPr>
          <w:rFonts w:ascii="Arial" w:eastAsia="Calibri" w:hAnsi="Arial" w:cs="Arial"/>
          <w:sz w:val="22"/>
          <w:szCs w:val="22"/>
          <w:lang w:eastAsia="en-US"/>
        </w:rPr>
        <w:t>sie schweigen</w:t>
      </w:r>
      <w:r w:rsidR="000A4824" w:rsidRPr="00AE66F3">
        <w:rPr>
          <w:rFonts w:ascii="Arial" w:eastAsia="Calibri" w:hAnsi="Arial" w:cs="Arial"/>
          <w:sz w:val="22"/>
          <w:szCs w:val="22"/>
          <w:lang w:eastAsia="en-US"/>
        </w:rPr>
        <w:t>:</w:t>
      </w:r>
      <w:r w:rsidRPr="00AE66F3">
        <w:rPr>
          <w:rFonts w:ascii="Arial" w:eastAsia="Calibri" w:hAnsi="Arial" w:cs="Arial"/>
          <w:sz w:val="22"/>
          <w:szCs w:val="22"/>
          <w:lang w:eastAsia="en-US"/>
        </w:rPr>
        <w:t xml:space="preserve"> Ein Ladenbesitzer </w:t>
      </w:r>
      <w:r w:rsidRPr="00AE66F3">
        <w:rPr>
          <w:rFonts w:ascii="Arial" w:eastAsia="Calibri" w:hAnsi="Arial" w:cs="Arial"/>
          <w:sz w:val="22"/>
          <w:szCs w:val="22"/>
          <w:u w:val="single"/>
          <w:lang w:eastAsia="en-US"/>
        </w:rPr>
        <w:t>kann nicht</w:t>
      </w:r>
      <w:r w:rsidRPr="00AE66F3">
        <w:rPr>
          <w:rFonts w:ascii="Arial" w:eastAsia="Calibri" w:hAnsi="Arial" w:cs="Arial"/>
          <w:sz w:val="22"/>
          <w:szCs w:val="22"/>
          <w:lang w:eastAsia="en-US"/>
        </w:rPr>
        <w:t xml:space="preserve"> das Hausrecht gegen einen Kunden anwenden, wenn dieser „glaubhaft“ machen kann, dass er keine MNA tragen kann z.B. durch einen Behindertenausweis, Allergiepass</w:t>
      </w:r>
      <w:r w:rsidR="00161D7C">
        <w:rPr>
          <w:rFonts w:ascii="Arial" w:eastAsia="Calibri" w:hAnsi="Arial" w:cs="Arial"/>
          <w:sz w:val="22"/>
          <w:szCs w:val="22"/>
          <w:lang w:eastAsia="en-US"/>
        </w:rPr>
        <w:t>, ein eidesstattlicher Erklärung</w:t>
      </w:r>
      <w:r w:rsidRPr="00AE66F3">
        <w:rPr>
          <w:rFonts w:ascii="Arial" w:eastAsia="Calibri" w:hAnsi="Arial" w:cs="Arial"/>
          <w:sz w:val="22"/>
          <w:szCs w:val="22"/>
          <w:lang w:eastAsia="en-US"/>
        </w:rPr>
        <w:t xml:space="preserve"> oder eben ärztliches Attest </w:t>
      </w:r>
      <w:r w:rsidRPr="00AE66F3">
        <w:rPr>
          <w:rFonts w:ascii="Arial" w:eastAsia="Calibri" w:hAnsi="Arial" w:cs="Arial"/>
          <w:sz w:val="22"/>
          <w:szCs w:val="22"/>
          <w:u w:val="single"/>
          <w:lang w:eastAsia="en-US"/>
        </w:rPr>
        <w:t>ohne</w:t>
      </w:r>
      <w:r w:rsidRPr="00AE66F3">
        <w:rPr>
          <w:rFonts w:ascii="Arial" w:eastAsia="Calibri" w:hAnsi="Arial" w:cs="Arial"/>
          <w:sz w:val="22"/>
          <w:szCs w:val="22"/>
          <w:lang w:eastAsia="en-US"/>
        </w:rPr>
        <w:t xml:space="preserve"> Diagnose (</w:t>
      </w:r>
      <w:proofErr w:type="spellStart"/>
      <w:r w:rsidRPr="00AE66F3">
        <w:rPr>
          <w:rFonts w:ascii="Arial" w:eastAsia="Calibri" w:hAnsi="Arial" w:cs="Arial"/>
          <w:sz w:val="22"/>
          <w:szCs w:val="22"/>
          <w:lang w:eastAsia="en-US"/>
        </w:rPr>
        <w:t>s.dazu</w:t>
      </w:r>
      <w:proofErr w:type="spellEnd"/>
      <w:r w:rsidRPr="00AE66F3">
        <w:rPr>
          <w:rFonts w:ascii="Arial" w:eastAsia="Calibri" w:hAnsi="Arial" w:cs="Arial"/>
          <w:sz w:val="22"/>
          <w:szCs w:val="22"/>
          <w:lang w:eastAsia="en-US"/>
        </w:rPr>
        <w:t xml:space="preserve"> </w:t>
      </w:r>
      <w:proofErr w:type="spellStart"/>
      <w:r w:rsidRPr="00AE66F3">
        <w:rPr>
          <w:rFonts w:ascii="Arial" w:eastAsia="Calibri" w:hAnsi="Arial" w:cs="Arial"/>
          <w:sz w:val="22"/>
          <w:szCs w:val="22"/>
          <w:lang w:eastAsia="en-US"/>
        </w:rPr>
        <w:t>Coronaverordnung</w:t>
      </w:r>
      <w:proofErr w:type="spellEnd"/>
      <w:r w:rsidRPr="00AE66F3">
        <w:rPr>
          <w:rFonts w:ascii="Arial" w:eastAsia="Calibri" w:hAnsi="Arial" w:cs="Arial"/>
          <w:sz w:val="22"/>
          <w:szCs w:val="22"/>
          <w:lang w:eastAsia="en-US"/>
        </w:rPr>
        <w:t xml:space="preserve"> SH Erläuterungen S.26.)</w:t>
      </w:r>
      <w:r w:rsidR="00A97952" w:rsidRPr="00AE66F3">
        <w:rPr>
          <w:rFonts w:ascii="Arial" w:eastAsia="Calibri" w:hAnsi="Arial" w:cs="Arial"/>
          <w:sz w:val="22"/>
          <w:szCs w:val="22"/>
          <w:lang w:eastAsia="en-US"/>
        </w:rPr>
        <w:t>. Solche Äußerungen sind verwirrend</w:t>
      </w:r>
      <w:r w:rsidR="00245E01" w:rsidRPr="00AE66F3">
        <w:rPr>
          <w:rFonts w:ascii="Arial" w:eastAsia="Calibri" w:hAnsi="Arial" w:cs="Arial"/>
          <w:sz w:val="22"/>
          <w:szCs w:val="22"/>
          <w:lang w:eastAsia="en-US"/>
        </w:rPr>
        <w:t>,</w:t>
      </w:r>
      <w:r w:rsidR="00A97952" w:rsidRPr="00AE66F3">
        <w:rPr>
          <w:rFonts w:ascii="Arial" w:eastAsia="Calibri" w:hAnsi="Arial" w:cs="Arial"/>
          <w:sz w:val="22"/>
          <w:szCs w:val="22"/>
          <w:lang w:eastAsia="en-US"/>
        </w:rPr>
        <w:t xml:space="preserve"> führen zu Diskriminierung Behinderter und </w:t>
      </w:r>
      <w:r w:rsidR="00DE4075" w:rsidRPr="00AE66F3">
        <w:rPr>
          <w:rFonts w:ascii="Arial" w:eastAsia="Calibri" w:hAnsi="Arial" w:cs="Arial"/>
          <w:sz w:val="22"/>
          <w:szCs w:val="22"/>
          <w:lang w:eastAsia="en-US"/>
        </w:rPr>
        <w:t>sind</w:t>
      </w:r>
      <w:r w:rsidR="00245E01" w:rsidRPr="00AE66F3">
        <w:rPr>
          <w:rFonts w:ascii="Arial" w:eastAsia="Calibri" w:hAnsi="Arial" w:cs="Arial"/>
          <w:sz w:val="22"/>
          <w:szCs w:val="22"/>
          <w:lang w:eastAsia="en-US"/>
        </w:rPr>
        <w:t xml:space="preserve"> </w:t>
      </w:r>
      <w:proofErr w:type="spellStart"/>
      <w:r w:rsidR="00245E01" w:rsidRPr="00AE66F3">
        <w:rPr>
          <w:rFonts w:ascii="Arial" w:eastAsia="Calibri" w:hAnsi="Arial" w:cs="Arial"/>
          <w:sz w:val="22"/>
          <w:szCs w:val="22"/>
          <w:lang w:eastAsia="en-US"/>
        </w:rPr>
        <w:t>unärztlich</w:t>
      </w:r>
      <w:proofErr w:type="spellEnd"/>
      <w:r w:rsidR="00245E01" w:rsidRPr="00AE66F3">
        <w:rPr>
          <w:rFonts w:ascii="Arial" w:eastAsia="Calibri" w:hAnsi="Arial" w:cs="Arial"/>
          <w:sz w:val="22"/>
          <w:szCs w:val="22"/>
          <w:lang w:eastAsia="en-US"/>
        </w:rPr>
        <w:t>.</w:t>
      </w:r>
      <w:r w:rsidR="00AE66F3" w:rsidRPr="00AE66F3">
        <w:t xml:space="preserve"> </w:t>
      </w:r>
    </w:p>
    <w:p w:rsidR="00AE66F3" w:rsidRPr="00AE66F3" w:rsidRDefault="00AE66F3" w:rsidP="00AE66F3">
      <w:pPr>
        <w:pStyle w:val="Listenabsatz"/>
        <w:ind w:left="720"/>
        <w:rPr>
          <w:rFonts w:ascii="Arial" w:eastAsia="Calibri" w:hAnsi="Arial" w:cs="Arial"/>
          <w:sz w:val="22"/>
          <w:szCs w:val="22"/>
          <w:lang w:eastAsia="en-US"/>
        </w:rPr>
      </w:pPr>
    </w:p>
    <w:p w:rsidR="00245E01" w:rsidRDefault="00AE66F3" w:rsidP="00AE66F3">
      <w:pPr>
        <w:pStyle w:val="Listenabsatz"/>
        <w:numPr>
          <w:ilvl w:val="0"/>
          <w:numId w:val="14"/>
        </w:numPr>
        <w:rPr>
          <w:rFonts w:ascii="Arial" w:eastAsia="Calibri" w:hAnsi="Arial" w:cs="Arial"/>
          <w:sz w:val="22"/>
          <w:szCs w:val="22"/>
          <w:lang w:eastAsia="en-US"/>
        </w:rPr>
      </w:pPr>
      <w:r w:rsidRPr="00AE66F3">
        <w:rPr>
          <w:rFonts w:ascii="Arial" w:eastAsia="Calibri" w:hAnsi="Arial" w:cs="Arial"/>
          <w:sz w:val="22"/>
          <w:szCs w:val="22"/>
          <w:lang w:eastAsia="en-US"/>
        </w:rPr>
        <w:t xml:space="preserve">Ein gefälschtes ärztliches Attest ist von </w:t>
      </w:r>
      <w:r w:rsidR="00161D7C">
        <w:rPr>
          <w:rFonts w:ascii="Arial" w:eastAsia="Calibri" w:hAnsi="Arial" w:cs="Arial"/>
          <w:sz w:val="22"/>
          <w:szCs w:val="22"/>
          <w:lang w:eastAsia="en-US"/>
        </w:rPr>
        <w:t>einem Hochstapler/ Betrüger</w:t>
      </w:r>
      <w:r w:rsidR="00D83136">
        <w:rPr>
          <w:rFonts w:ascii="Arial" w:eastAsia="Calibri" w:hAnsi="Arial" w:cs="Arial"/>
          <w:sz w:val="22"/>
          <w:szCs w:val="22"/>
          <w:lang w:eastAsia="en-US"/>
        </w:rPr>
        <w:t xml:space="preserve"> -</w:t>
      </w:r>
      <w:r w:rsidR="00161D7C">
        <w:rPr>
          <w:rFonts w:ascii="Arial" w:eastAsia="Calibri" w:hAnsi="Arial" w:cs="Arial"/>
          <w:sz w:val="22"/>
          <w:szCs w:val="22"/>
          <w:lang w:eastAsia="en-US"/>
        </w:rPr>
        <w:t xml:space="preserve"> </w:t>
      </w:r>
      <w:r w:rsidRPr="00AE66F3">
        <w:rPr>
          <w:rFonts w:ascii="Arial" w:eastAsia="Calibri" w:hAnsi="Arial" w:cs="Arial"/>
          <w:sz w:val="22"/>
          <w:szCs w:val="22"/>
          <w:lang w:eastAsia="en-US"/>
        </w:rPr>
        <w:t xml:space="preserve">einem </w:t>
      </w:r>
      <w:r w:rsidRPr="00D83136">
        <w:rPr>
          <w:rFonts w:ascii="Arial" w:eastAsia="Calibri" w:hAnsi="Arial" w:cs="Arial"/>
          <w:b/>
          <w:sz w:val="22"/>
          <w:szCs w:val="22"/>
          <w:lang w:eastAsia="en-US"/>
        </w:rPr>
        <w:t>Nicht</w:t>
      </w:r>
      <w:r w:rsidRPr="00AE66F3">
        <w:rPr>
          <w:rFonts w:ascii="Arial" w:eastAsia="Calibri" w:hAnsi="Arial" w:cs="Arial"/>
          <w:sz w:val="22"/>
          <w:szCs w:val="22"/>
          <w:lang w:eastAsia="en-US"/>
        </w:rPr>
        <w:t xml:space="preserve">arzt erstellt mit </w:t>
      </w:r>
      <w:r w:rsidR="00C609E5">
        <w:rPr>
          <w:rFonts w:ascii="Arial" w:eastAsia="Calibri" w:hAnsi="Arial" w:cs="Arial"/>
          <w:sz w:val="22"/>
          <w:szCs w:val="22"/>
          <w:lang w:eastAsia="en-US"/>
        </w:rPr>
        <w:t>gefälschtem Stempel und gefälschter</w:t>
      </w:r>
      <w:r w:rsidRPr="00AE66F3">
        <w:rPr>
          <w:rFonts w:ascii="Arial" w:eastAsia="Calibri" w:hAnsi="Arial" w:cs="Arial"/>
          <w:sz w:val="22"/>
          <w:szCs w:val="22"/>
          <w:lang w:eastAsia="en-US"/>
        </w:rPr>
        <w:t xml:space="preserve"> Unterschrift.  </w:t>
      </w:r>
      <w:r w:rsidR="00C609E5">
        <w:rPr>
          <w:rFonts w:ascii="Arial" w:eastAsia="Calibri" w:hAnsi="Arial" w:cs="Arial"/>
          <w:sz w:val="22"/>
          <w:szCs w:val="22"/>
          <w:lang w:eastAsia="en-US"/>
        </w:rPr>
        <w:t xml:space="preserve">Ein approbierter Arzt kann kein </w:t>
      </w:r>
      <w:r w:rsidRPr="002207F7">
        <w:rPr>
          <w:rFonts w:ascii="Arial" w:eastAsia="Calibri" w:hAnsi="Arial" w:cs="Arial"/>
          <w:b/>
          <w:sz w:val="22"/>
          <w:szCs w:val="22"/>
          <w:lang w:eastAsia="en-US"/>
        </w:rPr>
        <w:t>gefälscht</w:t>
      </w:r>
      <w:r w:rsidR="00C609E5" w:rsidRPr="00C609E5">
        <w:rPr>
          <w:rFonts w:ascii="Arial" w:eastAsia="Calibri" w:hAnsi="Arial" w:cs="Arial"/>
          <w:b/>
          <w:sz w:val="22"/>
          <w:szCs w:val="22"/>
          <w:lang w:eastAsia="en-US"/>
        </w:rPr>
        <w:t>es</w:t>
      </w:r>
      <w:r w:rsidR="00C609E5">
        <w:rPr>
          <w:rFonts w:ascii="Arial" w:eastAsia="Calibri" w:hAnsi="Arial" w:cs="Arial"/>
          <w:sz w:val="22"/>
          <w:szCs w:val="22"/>
          <w:lang w:eastAsia="en-US"/>
        </w:rPr>
        <w:t xml:space="preserve"> ärztliches Attest ausstellen, maximal</w:t>
      </w:r>
      <w:r w:rsidRPr="00AE66F3">
        <w:rPr>
          <w:rFonts w:ascii="Arial" w:eastAsia="Calibri" w:hAnsi="Arial" w:cs="Arial"/>
          <w:sz w:val="22"/>
          <w:szCs w:val="22"/>
          <w:lang w:eastAsia="en-US"/>
        </w:rPr>
        <w:t xml:space="preserve"> ein </w:t>
      </w:r>
      <w:r w:rsidRPr="002207F7">
        <w:rPr>
          <w:rFonts w:ascii="Arial" w:eastAsia="Calibri" w:hAnsi="Arial" w:cs="Arial"/>
          <w:b/>
          <w:sz w:val="22"/>
          <w:szCs w:val="22"/>
          <w:lang w:eastAsia="en-US"/>
        </w:rPr>
        <w:t>falsches</w:t>
      </w:r>
      <w:r w:rsidRPr="00AE66F3">
        <w:rPr>
          <w:rFonts w:ascii="Arial" w:eastAsia="Calibri" w:hAnsi="Arial" w:cs="Arial"/>
          <w:sz w:val="22"/>
          <w:szCs w:val="22"/>
          <w:lang w:eastAsia="en-US"/>
        </w:rPr>
        <w:t xml:space="preserve"> Attest, welches wider ärztlichem Codex und/oder aus Gefälligke</w:t>
      </w:r>
      <w:r w:rsidR="00C609E5">
        <w:rPr>
          <w:rFonts w:ascii="Arial" w:eastAsia="Calibri" w:hAnsi="Arial" w:cs="Arial"/>
          <w:sz w:val="22"/>
          <w:szCs w:val="22"/>
          <w:lang w:eastAsia="en-US"/>
        </w:rPr>
        <w:t>it/Gewinn</w:t>
      </w:r>
      <w:r w:rsidR="002207F7">
        <w:rPr>
          <w:rFonts w:ascii="Arial" w:eastAsia="Calibri" w:hAnsi="Arial" w:cs="Arial"/>
          <w:sz w:val="22"/>
          <w:szCs w:val="22"/>
          <w:lang w:eastAsia="en-US"/>
        </w:rPr>
        <w:t>sucht ausgestellt wird, was in jedem Einzelfall zu beweisen wäre</w:t>
      </w:r>
      <w:r w:rsidR="00C609E5">
        <w:rPr>
          <w:rFonts w:ascii="Arial" w:eastAsia="Calibri" w:hAnsi="Arial" w:cs="Arial"/>
          <w:sz w:val="22"/>
          <w:szCs w:val="22"/>
          <w:lang w:eastAsia="en-US"/>
        </w:rPr>
        <w:t>, so sind p</w:t>
      </w:r>
      <w:r w:rsidR="002207F7">
        <w:rPr>
          <w:rFonts w:ascii="Arial" w:eastAsia="Calibri" w:hAnsi="Arial" w:cs="Arial"/>
          <w:sz w:val="22"/>
          <w:szCs w:val="22"/>
          <w:lang w:eastAsia="en-US"/>
        </w:rPr>
        <w:t>auschale undifferenzierte Verurteilungen rechtswidrig, da verleumderisch.</w:t>
      </w:r>
    </w:p>
    <w:p w:rsidR="00C609E5" w:rsidRPr="00C609E5" w:rsidRDefault="00C609E5" w:rsidP="00C609E5">
      <w:pPr>
        <w:pStyle w:val="Listenabsatz"/>
        <w:rPr>
          <w:rFonts w:ascii="Arial" w:eastAsia="Calibri" w:hAnsi="Arial" w:cs="Arial"/>
          <w:sz w:val="22"/>
          <w:szCs w:val="22"/>
          <w:lang w:eastAsia="en-US"/>
        </w:rPr>
      </w:pPr>
    </w:p>
    <w:p w:rsidR="00C609E5" w:rsidRDefault="00C609E5" w:rsidP="00AE66F3">
      <w:pPr>
        <w:pStyle w:val="Listenabsatz"/>
        <w:numPr>
          <w:ilvl w:val="0"/>
          <w:numId w:val="14"/>
        </w:numPr>
        <w:rPr>
          <w:rFonts w:ascii="Arial" w:eastAsia="Calibri" w:hAnsi="Arial" w:cs="Arial"/>
          <w:sz w:val="22"/>
          <w:szCs w:val="22"/>
          <w:lang w:eastAsia="en-US"/>
        </w:rPr>
      </w:pPr>
      <w:r>
        <w:rPr>
          <w:rFonts w:ascii="Arial" w:eastAsia="Calibri" w:hAnsi="Arial" w:cs="Arial"/>
          <w:sz w:val="22"/>
          <w:szCs w:val="22"/>
          <w:lang w:eastAsia="en-US"/>
        </w:rPr>
        <w:t xml:space="preserve">Da </w:t>
      </w:r>
      <w:proofErr w:type="spellStart"/>
      <w:r>
        <w:rPr>
          <w:rFonts w:ascii="Arial" w:eastAsia="Calibri" w:hAnsi="Arial" w:cs="Arial"/>
          <w:sz w:val="22"/>
          <w:szCs w:val="22"/>
          <w:lang w:eastAsia="en-US"/>
        </w:rPr>
        <w:t>Coronaviren</w:t>
      </w:r>
      <w:proofErr w:type="spellEnd"/>
      <w:r>
        <w:rPr>
          <w:rFonts w:ascii="Arial" w:eastAsia="Calibri" w:hAnsi="Arial" w:cs="Arial"/>
          <w:sz w:val="22"/>
          <w:szCs w:val="22"/>
          <w:lang w:eastAsia="en-US"/>
        </w:rPr>
        <w:t xml:space="preserve"> gerade auch für Ärzte unzweifelhaft seit Jahrtausenden existieren,  </w:t>
      </w:r>
      <w:r w:rsidR="0047128F">
        <w:rPr>
          <w:rFonts w:ascii="Arial" w:eastAsia="Calibri" w:hAnsi="Arial" w:cs="Arial"/>
          <w:sz w:val="22"/>
          <w:szCs w:val="22"/>
          <w:lang w:eastAsia="en-US"/>
        </w:rPr>
        <w:t>diffamieren auch Standesvertreter neben anderen</w:t>
      </w:r>
      <w:r>
        <w:rPr>
          <w:rFonts w:ascii="Arial" w:eastAsia="Calibri" w:hAnsi="Arial" w:cs="Arial"/>
          <w:sz w:val="22"/>
          <w:szCs w:val="22"/>
          <w:lang w:eastAsia="en-US"/>
        </w:rPr>
        <w:t xml:space="preserve"> differenziert denkende und </w:t>
      </w:r>
      <w:r>
        <w:rPr>
          <w:rFonts w:ascii="Arial" w:eastAsia="Calibri" w:hAnsi="Arial" w:cs="Arial"/>
          <w:sz w:val="22"/>
          <w:szCs w:val="22"/>
          <w:lang w:eastAsia="en-US"/>
        </w:rPr>
        <w:lastRenderedPageBreak/>
        <w:t xml:space="preserve">argumentierende Ärzte als </w:t>
      </w:r>
      <w:proofErr w:type="spellStart"/>
      <w:r>
        <w:rPr>
          <w:rFonts w:ascii="Arial" w:eastAsia="Calibri" w:hAnsi="Arial" w:cs="Arial"/>
          <w:sz w:val="22"/>
          <w:szCs w:val="22"/>
          <w:lang w:eastAsia="en-US"/>
        </w:rPr>
        <w:t>Coronaleugner</w:t>
      </w:r>
      <w:proofErr w:type="spellEnd"/>
      <w:r>
        <w:rPr>
          <w:rFonts w:ascii="Arial" w:eastAsia="Calibri" w:hAnsi="Arial" w:cs="Arial"/>
          <w:sz w:val="22"/>
          <w:szCs w:val="22"/>
          <w:lang w:eastAsia="en-US"/>
        </w:rPr>
        <w:t xml:space="preserve"> </w:t>
      </w:r>
      <w:r w:rsidR="0047128F">
        <w:rPr>
          <w:rFonts w:ascii="Arial" w:eastAsia="Calibri" w:hAnsi="Arial" w:cs="Arial"/>
          <w:sz w:val="22"/>
          <w:szCs w:val="22"/>
          <w:lang w:eastAsia="en-US"/>
        </w:rPr>
        <w:t xml:space="preserve">in verleumderischer und manipulierender Absicht. </w:t>
      </w:r>
    </w:p>
    <w:p w:rsidR="00AE66F3" w:rsidRPr="00AE66F3" w:rsidRDefault="00AE66F3" w:rsidP="00AE66F3">
      <w:pPr>
        <w:pStyle w:val="Listenabsatz"/>
        <w:rPr>
          <w:rFonts w:ascii="Arial" w:eastAsia="Calibri" w:hAnsi="Arial" w:cs="Arial"/>
          <w:sz w:val="22"/>
          <w:szCs w:val="22"/>
          <w:lang w:eastAsia="en-US"/>
        </w:rPr>
      </w:pPr>
    </w:p>
    <w:p w:rsidR="00AE66F3" w:rsidRPr="00BE52E3" w:rsidRDefault="00AE66F3" w:rsidP="00FC7808">
      <w:pPr>
        <w:pStyle w:val="Listenabsatz"/>
        <w:numPr>
          <w:ilvl w:val="0"/>
          <w:numId w:val="17"/>
        </w:numPr>
        <w:rPr>
          <w:rFonts w:ascii="Arial" w:hAnsi="Arial" w:cs="Arial"/>
          <w:b/>
          <w:sz w:val="22"/>
        </w:rPr>
      </w:pPr>
      <w:r w:rsidRPr="00BE52E3">
        <w:rPr>
          <w:rFonts w:ascii="Arial" w:eastAsia="Calibri" w:hAnsi="Arial" w:cs="Arial"/>
          <w:b/>
          <w:sz w:val="22"/>
          <w:szCs w:val="22"/>
          <w:lang w:eastAsia="en-US"/>
        </w:rPr>
        <w:t>Kollegialität</w:t>
      </w:r>
    </w:p>
    <w:p w:rsidR="00AE66F3" w:rsidRPr="00AE66F3" w:rsidRDefault="00AE66F3" w:rsidP="00AE66F3">
      <w:pPr>
        <w:pStyle w:val="Listenabsatz"/>
        <w:ind w:left="360"/>
        <w:rPr>
          <w:rFonts w:ascii="Arial" w:eastAsia="Calibri" w:hAnsi="Arial" w:cs="Arial"/>
          <w:b/>
          <w:sz w:val="22"/>
          <w:szCs w:val="22"/>
          <w:lang w:eastAsia="en-US"/>
        </w:rPr>
      </w:pPr>
    </w:p>
    <w:p w:rsidR="004D27EB" w:rsidRDefault="00890329" w:rsidP="007C54EF">
      <w:pPr>
        <w:numPr>
          <w:ilvl w:val="0"/>
          <w:numId w:val="14"/>
        </w:numPr>
        <w:rPr>
          <w:rFonts w:ascii="Arial" w:hAnsi="Arial" w:cs="Arial"/>
          <w:sz w:val="22"/>
        </w:rPr>
      </w:pPr>
      <w:r w:rsidRPr="00BE7A6D">
        <w:rPr>
          <w:rFonts w:ascii="Arial" w:hAnsi="Arial" w:cs="Arial"/>
          <w:sz w:val="22"/>
        </w:rPr>
        <w:t>Minderheitenschutz stellt die Basis jeder Demokratie und auch einer demokratisch verfassten Ärzteschaft dar. Eine Minderheit zu verunglimpfen, ist wider jede</w:t>
      </w:r>
      <w:r w:rsidR="007A421A">
        <w:rPr>
          <w:rFonts w:ascii="Arial" w:hAnsi="Arial" w:cs="Arial"/>
          <w:sz w:val="22"/>
        </w:rPr>
        <w:t>n</w:t>
      </w:r>
      <w:r w:rsidRPr="00BE7A6D">
        <w:rPr>
          <w:rFonts w:ascii="Arial" w:hAnsi="Arial" w:cs="Arial"/>
          <w:sz w:val="22"/>
        </w:rPr>
        <w:t xml:space="preserve"> ärztlichen Codex und sollte</w:t>
      </w:r>
      <w:r w:rsidR="00417545">
        <w:rPr>
          <w:rFonts w:ascii="Arial" w:hAnsi="Arial" w:cs="Arial"/>
          <w:sz w:val="22"/>
        </w:rPr>
        <w:t xml:space="preserve"> insbesondere</w:t>
      </w:r>
      <w:r w:rsidRPr="00BE7A6D">
        <w:rPr>
          <w:rFonts w:ascii="Arial" w:hAnsi="Arial" w:cs="Arial"/>
          <w:sz w:val="22"/>
        </w:rPr>
        <w:t xml:space="preserve"> bei ärztlichen Kollegen geahndet werden. </w:t>
      </w:r>
    </w:p>
    <w:p w:rsidR="004D27EB" w:rsidRDefault="004D27EB" w:rsidP="004D27EB">
      <w:pPr>
        <w:pStyle w:val="Listenabsatz"/>
        <w:rPr>
          <w:rFonts w:ascii="Arial" w:hAnsi="Arial" w:cs="Arial"/>
          <w:sz w:val="22"/>
        </w:rPr>
      </w:pPr>
    </w:p>
    <w:p w:rsidR="00EC6B81" w:rsidRPr="00EC6B81" w:rsidRDefault="00EC6B81" w:rsidP="00EC6B81">
      <w:pPr>
        <w:pStyle w:val="Listenabsatz"/>
        <w:numPr>
          <w:ilvl w:val="0"/>
          <w:numId w:val="14"/>
        </w:numPr>
        <w:rPr>
          <w:rFonts w:ascii="Arial" w:hAnsi="Arial" w:cs="Arial"/>
          <w:sz w:val="22"/>
        </w:rPr>
      </w:pPr>
      <w:r w:rsidRPr="00EC6B81">
        <w:rPr>
          <w:rFonts w:ascii="Arial" w:hAnsi="Arial" w:cs="Arial"/>
          <w:sz w:val="22"/>
        </w:rPr>
        <w:t>D</w:t>
      </w:r>
      <w:r w:rsidR="0096338E">
        <w:rPr>
          <w:rFonts w:ascii="Arial" w:hAnsi="Arial" w:cs="Arial"/>
          <w:sz w:val="22"/>
        </w:rPr>
        <w:t>ie</w:t>
      </w:r>
      <w:r w:rsidRPr="00EC6B81">
        <w:rPr>
          <w:rFonts w:ascii="Arial" w:hAnsi="Arial" w:cs="Arial"/>
          <w:sz w:val="22"/>
        </w:rPr>
        <w:t xml:space="preserve"> Verleumdung, Herabwürdigung, Diskreditierung und d</w:t>
      </w:r>
      <w:r w:rsidR="0096338E">
        <w:rPr>
          <w:rFonts w:ascii="Arial" w:hAnsi="Arial" w:cs="Arial"/>
          <w:sz w:val="22"/>
        </w:rPr>
        <w:t>ie</w:t>
      </w:r>
      <w:r w:rsidRPr="00EC6B81">
        <w:rPr>
          <w:rFonts w:ascii="Arial" w:hAnsi="Arial" w:cs="Arial"/>
          <w:sz w:val="22"/>
        </w:rPr>
        <w:t xml:space="preserve"> </w:t>
      </w:r>
      <w:proofErr w:type="spellStart"/>
      <w:r w:rsidRPr="00EC6B81">
        <w:rPr>
          <w:rFonts w:ascii="Arial" w:hAnsi="Arial" w:cs="Arial"/>
          <w:sz w:val="22"/>
        </w:rPr>
        <w:t>Lächerlichmachung</w:t>
      </w:r>
      <w:proofErr w:type="spellEnd"/>
      <w:r w:rsidRPr="00EC6B81">
        <w:rPr>
          <w:rFonts w:ascii="Arial" w:hAnsi="Arial" w:cs="Arial"/>
          <w:sz w:val="22"/>
        </w:rPr>
        <w:t xml:space="preserve"> angesehener Kollegen durch einzelne allseits bekannte Ärzte muss ein Ende haben und darf gem. Berufsordnung nicht ungeahndet bleiben.</w:t>
      </w:r>
    </w:p>
    <w:p w:rsidR="00EC6B81" w:rsidRDefault="00EC6B81" w:rsidP="00EC6B81">
      <w:pPr>
        <w:pStyle w:val="Listenabsatz"/>
        <w:rPr>
          <w:rFonts w:ascii="Arial" w:hAnsi="Arial" w:cs="Arial"/>
          <w:sz w:val="22"/>
        </w:rPr>
      </w:pPr>
    </w:p>
    <w:p w:rsidR="002B689A" w:rsidRDefault="00890329" w:rsidP="007C54EF">
      <w:pPr>
        <w:numPr>
          <w:ilvl w:val="0"/>
          <w:numId w:val="14"/>
        </w:numPr>
        <w:rPr>
          <w:rFonts w:ascii="Arial" w:hAnsi="Arial" w:cs="Arial"/>
          <w:sz w:val="22"/>
        </w:rPr>
      </w:pPr>
      <w:r w:rsidRPr="00BE7A6D">
        <w:rPr>
          <w:rFonts w:ascii="Arial" w:hAnsi="Arial" w:cs="Arial"/>
          <w:sz w:val="22"/>
        </w:rPr>
        <w:t>Die Ärzteschaft mu</w:t>
      </w:r>
      <w:r w:rsidR="007A421A">
        <w:rPr>
          <w:rFonts w:ascii="Arial" w:hAnsi="Arial" w:cs="Arial"/>
          <w:sz w:val="22"/>
        </w:rPr>
        <w:t>ss</w:t>
      </w:r>
      <w:r w:rsidRPr="00BE7A6D">
        <w:rPr>
          <w:rFonts w:ascii="Arial" w:hAnsi="Arial" w:cs="Arial"/>
          <w:sz w:val="22"/>
        </w:rPr>
        <w:t xml:space="preserve"> sich geschlossen gegen die Verunglimpfung von Ärzten durch Politiker o</w:t>
      </w:r>
      <w:r w:rsidR="00D83136">
        <w:rPr>
          <w:rFonts w:ascii="Arial" w:hAnsi="Arial" w:cs="Arial"/>
          <w:sz w:val="22"/>
        </w:rPr>
        <w:t>der andere Personen</w:t>
      </w:r>
      <w:r w:rsidRPr="00BE7A6D">
        <w:rPr>
          <w:rFonts w:ascii="Arial" w:hAnsi="Arial" w:cs="Arial"/>
          <w:sz w:val="22"/>
        </w:rPr>
        <w:t xml:space="preserve"> stellen, auch wenn diese Ärzte eine (noch) Minderheitenmeinung vertreten. Minderheitsmeinungen waren immer </w:t>
      </w:r>
      <w:r w:rsidR="00BE7A6D" w:rsidRPr="00BE7A6D">
        <w:rPr>
          <w:rFonts w:ascii="Arial" w:hAnsi="Arial" w:cs="Arial"/>
          <w:sz w:val="22"/>
        </w:rPr>
        <w:t xml:space="preserve">wieder </w:t>
      </w:r>
      <w:r w:rsidRPr="00BE7A6D">
        <w:rPr>
          <w:rFonts w:ascii="Arial" w:hAnsi="Arial" w:cs="Arial"/>
          <w:sz w:val="22"/>
        </w:rPr>
        <w:t>die Wegbereiter medizinischen Fortschritts (Semmelweis, W</w:t>
      </w:r>
      <w:r w:rsidR="00161D7C">
        <w:rPr>
          <w:rFonts w:ascii="Arial" w:hAnsi="Arial" w:cs="Arial"/>
          <w:sz w:val="22"/>
        </w:rPr>
        <w:t xml:space="preserve">erner </w:t>
      </w:r>
      <w:proofErr w:type="spellStart"/>
      <w:r w:rsidR="00161D7C">
        <w:rPr>
          <w:rFonts w:ascii="Arial" w:hAnsi="Arial" w:cs="Arial"/>
          <w:sz w:val="22"/>
        </w:rPr>
        <w:t>Froßmann</w:t>
      </w:r>
      <w:proofErr w:type="spellEnd"/>
      <w:r w:rsidR="00161D7C">
        <w:rPr>
          <w:rFonts w:ascii="Arial" w:hAnsi="Arial" w:cs="Arial"/>
          <w:sz w:val="22"/>
        </w:rPr>
        <w:t>, Contergan</w:t>
      </w:r>
      <w:r w:rsidR="00BE7A6D" w:rsidRPr="00BE7A6D">
        <w:rPr>
          <w:rFonts w:ascii="Arial" w:hAnsi="Arial" w:cs="Arial"/>
          <w:sz w:val="22"/>
        </w:rPr>
        <w:t>–Skandal u</w:t>
      </w:r>
      <w:r w:rsidR="00245E01">
        <w:rPr>
          <w:rFonts w:ascii="Arial" w:hAnsi="Arial" w:cs="Arial"/>
          <w:sz w:val="22"/>
        </w:rPr>
        <w:t>.</w:t>
      </w:r>
      <w:r w:rsidR="00BE7A6D" w:rsidRPr="00BE7A6D">
        <w:rPr>
          <w:rFonts w:ascii="Arial" w:hAnsi="Arial" w:cs="Arial"/>
          <w:sz w:val="22"/>
        </w:rPr>
        <w:t>v</w:t>
      </w:r>
      <w:r w:rsidR="00245E01">
        <w:rPr>
          <w:rFonts w:ascii="Arial" w:hAnsi="Arial" w:cs="Arial"/>
          <w:sz w:val="22"/>
        </w:rPr>
        <w:t>.</w:t>
      </w:r>
      <w:r w:rsidR="00BE7A6D" w:rsidRPr="00BE7A6D">
        <w:rPr>
          <w:rFonts w:ascii="Arial" w:hAnsi="Arial" w:cs="Arial"/>
          <w:sz w:val="22"/>
        </w:rPr>
        <w:t>a.)</w:t>
      </w:r>
      <w:r w:rsidR="00CC0D47">
        <w:rPr>
          <w:rFonts w:ascii="Arial" w:hAnsi="Arial" w:cs="Arial"/>
          <w:sz w:val="22"/>
        </w:rPr>
        <w:t>.</w:t>
      </w:r>
    </w:p>
    <w:p w:rsidR="00AE66F3" w:rsidRPr="00EC6B81" w:rsidRDefault="00AE66F3" w:rsidP="00EC6B81">
      <w:pPr>
        <w:rPr>
          <w:rFonts w:ascii="Arial" w:hAnsi="Arial" w:cs="Arial"/>
          <w:sz w:val="22"/>
        </w:rPr>
      </w:pPr>
    </w:p>
    <w:p w:rsidR="00AE66F3" w:rsidRPr="00AE66F3" w:rsidRDefault="00AE66F3" w:rsidP="00AE66F3">
      <w:pPr>
        <w:pStyle w:val="Listenabsatz"/>
        <w:numPr>
          <w:ilvl w:val="0"/>
          <w:numId w:val="14"/>
        </w:numPr>
        <w:rPr>
          <w:rFonts w:ascii="Arial" w:hAnsi="Arial" w:cs="Arial"/>
          <w:sz w:val="22"/>
        </w:rPr>
      </w:pPr>
      <w:r w:rsidRPr="00AE66F3">
        <w:rPr>
          <w:rFonts w:ascii="Arial" w:hAnsi="Arial" w:cs="Arial"/>
          <w:sz w:val="22"/>
        </w:rPr>
        <w:t>Patienten aufzufordern, ihre Ärzte zu denunzieren, zerstört die Basis eines Arzt-Patientenverhältnisses, welches auf gegenseitigem Vertrauen basiert. Es widerspricht der Berufsordnung und ist somit zu ahnden. Es bleibt</w:t>
      </w:r>
      <w:r w:rsidR="00161D7C">
        <w:rPr>
          <w:rFonts w:ascii="Arial" w:hAnsi="Arial" w:cs="Arial"/>
          <w:sz w:val="22"/>
        </w:rPr>
        <w:t xml:space="preserve"> ja</w:t>
      </w:r>
      <w:r w:rsidRPr="00AE66F3">
        <w:rPr>
          <w:rFonts w:ascii="Arial" w:hAnsi="Arial" w:cs="Arial"/>
          <w:sz w:val="22"/>
        </w:rPr>
        <w:t xml:space="preserve"> dem einzelnen Patient immer freigestellt, sich einen anderen Arzt zu suchen.</w:t>
      </w:r>
    </w:p>
    <w:p w:rsidR="00AE66F3" w:rsidRDefault="00AE66F3" w:rsidP="00AE66F3">
      <w:pPr>
        <w:pStyle w:val="Listenabsatz"/>
        <w:rPr>
          <w:rFonts w:ascii="Arial" w:hAnsi="Arial" w:cs="Arial"/>
          <w:sz w:val="22"/>
        </w:rPr>
      </w:pPr>
    </w:p>
    <w:p w:rsidR="00AE66F3" w:rsidRDefault="00AE66F3" w:rsidP="00AE66F3">
      <w:pPr>
        <w:ind w:left="720"/>
        <w:rPr>
          <w:rFonts w:ascii="Arial" w:hAnsi="Arial" w:cs="Arial"/>
          <w:sz w:val="22"/>
        </w:rPr>
      </w:pPr>
    </w:p>
    <w:p w:rsidR="00BE7A6D" w:rsidRPr="00250143" w:rsidRDefault="00AE66F3" w:rsidP="00FC7808">
      <w:pPr>
        <w:pStyle w:val="Listenabsatz"/>
        <w:numPr>
          <w:ilvl w:val="0"/>
          <w:numId w:val="17"/>
        </w:numPr>
        <w:rPr>
          <w:rFonts w:ascii="Arial" w:hAnsi="Arial" w:cs="Arial"/>
          <w:b/>
          <w:sz w:val="22"/>
        </w:rPr>
      </w:pPr>
      <w:r w:rsidRPr="00250143">
        <w:rPr>
          <w:rFonts w:ascii="Arial" w:hAnsi="Arial" w:cs="Arial"/>
          <w:b/>
          <w:sz w:val="22"/>
        </w:rPr>
        <w:t>Aufklärungspflicht</w:t>
      </w:r>
    </w:p>
    <w:p w:rsidR="00AE66F3" w:rsidRPr="00AE66F3" w:rsidRDefault="00AE66F3" w:rsidP="00AE66F3">
      <w:pPr>
        <w:rPr>
          <w:rFonts w:ascii="Arial" w:hAnsi="Arial" w:cs="Arial"/>
          <w:sz w:val="22"/>
        </w:rPr>
      </w:pPr>
    </w:p>
    <w:p w:rsidR="00AE66F3" w:rsidRPr="00AE66F3" w:rsidRDefault="00AE66F3" w:rsidP="00AE66F3">
      <w:pPr>
        <w:pStyle w:val="Listenabsatz"/>
        <w:numPr>
          <w:ilvl w:val="0"/>
          <w:numId w:val="14"/>
        </w:numPr>
        <w:rPr>
          <w:rFonts w:ascii="Arial" w:hAnsi="Arial" w:cs="Arial"/>
          <w:sz w:val="22"/>
        </w:rPr>
      </w:pPr>
      <w:r w:rsidRPr="00AE66F3">
        <w:rPr>
          <w:rFonts w:ascii="Arial" w:hAnsi="Arial" w:cs="Arial"/>
          <w:sz w:val="22"/>
        </w:rPr>
        <w:t>Die akuten und langfristigen Nebenwirkungen und Risiken ärztlicher Maßnahmen (chirurgisch, medikamentös, öffentliches Gesundheitswesen) nicht abzuwägen, nicht zu diskutieren, geschweige denn zu benennen, ist unethisch und widerspricht grundlegend den Prinzipien ärztlichen Handelns. Die fehlende Aufklärung über Risiken und Nebenwirkungen muss eine sofortige Intervention de</w:t>
      </w:r>
      <w:r w:rsidR="00161D7C">
        <w:rPr>
          <w:rFonts w:ascii="Arial" w:hAnsi="Arial" w:cs="Arial"/>
          <w:sz w:val="22"/>
        </w:rPr>
        <w:t>r Ärztekammern zur Folge haben.  Die unerwünschten medizinischen Nebenwirkungen der</w:t>
      </w:r>
      <w:r w:rsidRPr="00AE66F3">
        <w:rPr>
          <w:rFonts w:ascii="Arial" w:hAnsi="Arial" w:cs="Arial"/>
          <w:sz w:val="22"/>
        </w:rPr>
        <w:t xml:space="preserve"> </w:t>
      </w:r>
      <w:proofErr w:type="spellStart"/>
      <w:r w:rsidRPr="00AE66F3">
        <w:rPr>
          <w:rFonts w:ascii="Arial" w:hAnsi="Arial" w:cs="Arial"/>
          <w:sz w:val="22"/>
        </w:rPr>
        <w:t>Coronamaßnahmen</w:t>
      </w:r>
      <w:proofErr w:type="spellEnd"/>
      <w:r w:rsidR="00B40FDB">
        <w:rPr>
          <w:rFonts w:ascii="Arial" w:hAnsi="Arial" w:cs="Arial"/>
          <w:sz w:val="22"/>
        </w:rPr>
        <w:t xml:space="preserve"> sind u.a.</w:t>
      </w:r>
      <w:r w:rsidRPr="00AE66F3">
        <w:rPr>
          <w:rFonts w:ascii="Arial" w:hAnsi="Arial" w:cs="Arial"/>
          <w:sz w:val="22"/>
        </w:rPr>
        <w:t>: Vereinsamung alter Menschen, Verhinderung positiven sozialen Lernens bei Kindern, Unterbindung nonverbaler Kommunikation,</w:t>
      </w:r>
      <w:r w:rsidR="00C70726">
        <w:rPr>
          <w:rFonts w:ascii="Arial" w:hAnsi="Arial" w:cs="Arial"/>
          <w:sz w:val="22"/>
        </w:rPr>
        <w:t xml:space="preserve"> Zerstörung sozialen Zusammenlebens,</w:t>
      </w:r>
      <w:r w:rsidRPr="00AE66F3">
        <w:rPr>
          <w:rFonts w:ascii="Arial" w:hAnsi="Arial" w:cs="Arial"/>
          <w:sz w:val="22"/>
        </w:rPr>
        <w:t xml:space="preserve"> Zerstörung von Lebensperspektiven etc. etc. – Diese Aufzählung ist Ego zentriert, wie in der westlichen Welt</w:t>
      </w:r>
      <w:r w:rsidR="00161D7C">
        <w:rPr>
          <w:rFonts w:ascii="Arial" w:hAnsi="Arial" w:cs="Arial"/>
          <w:sz w:val="22"/>
        </w:rPr>
        <w:t xml:space="preserve"> schon</w:t>
      </w:r>
      <w:r w:rsidRPr="00AE66F3">
        <w:rPr>
          <w:rFonts w:ascii="Arial" w:hAnsi="Arial" w:cs="Arial"/>
          <w:sz w:val="22"/>
        </w:rPr>
        <w:t xml:space="preserve"> lange eingeübt– vergesse</w:t>
      </w:r>
      <w:r w:rsidR="004F73D2">
        <w:rPr>
          <w:rFonts w:ascii="Arial" w:hAnsi="Arial" w:cs="Arial"/>
          <w:sz w:val="22"/>
        </w:rPr>
        <w:t>n</w:t>
      </w:r>
      <w:r w:rsidRPr="00AE66F3">
        <w:rPr>
          <w:rFonts w:ascii="Arial" w:hAnsi="Arial" w:cs="Arial"/>
          <w:sz w:val="22"/>
        </w:rPr>
        <w:t xml:space="preserve">d die 130 Millionen durch </w:t>
      </w:r>
      <w:proofErr w:type="spellStart"/>
      <w:r w:rsidRPr="00AE66F3">
        <w:rPr>
          <w:rFonts w:ascii="Arial" w:hAnsi="Arial" w:cs="Arial"/>
          <w:sz w:val="22"/>
        </w:rPr>
        <w:t>Coronamaßnahmen</w:t>
      </w:r>
      <w:proofErr w:type="spellEnd"/>
      <w:r w:rsidRPr="00AE66F3">
        <w:rPr>
          <w:rFonts w:ascii="Arial" w:hAnsi="Arial" w:cs="Arial"/>
          <w:sz w:val="22"/>
        </w:rPr>
        <w:t xml:space="preserve"> </w:t>
      </w:r>
      <w:r w:rsidRPr="00EC6B81">
        <w:rPr>
          <w:rFonts w:ascii="Arial" w:hAnsi="Arial" w:cs="Arial"/>
          <w:b/>
          <w:sz w:val="22"/>
        </w:rPr>
        <w:t>zusätzlich</w:t>
      </w:r>
      <w:r w:rsidR="00EC6B81" w:rsidRPr="00EC6B81">
        <w:rPr>
          <w:rFonts w:ascii="Arial" w:hAnsi="Arial" w:cs="Arial"/>
          <w:b/>
          <w:sz w:val="22"/>
        </w:rPr>
        <w:t xml:space="preserve">en </w:t>
      </w:r>
      <w:r w:rsidR="002207F7">
        <w:rPr>
          <w:rFonts w:ascii="Arial" w:hAnsi="Arial" w:cs="Arial"/>
          <w:sz w:val="22"/>
        </w:rPr>
        <w:t>Hungertoten</w:t>
      </w:r>
      <w:r w:rsidRPr="00AE66F3">
        <w:rPr>
          <w:rFonts w:ascii="Arial" w:hAnsi="Arial" w:cs="Arial"/>
          <w:sz w:val="22"/>
        </w:rPr>
        <w:t xml:space="preserve"> </w:t>
      </w:r>
      <w:r w:rsidR="00EC6B81">
        <w:rPr>
          <w:rFonts w:ascii="Arial" w:hAnsi="Arial" w:cs="Arial"/>
          <w:sz w:val="22"/>
        </w:rPr>
        <w:t>nur im</w:t>
      </w:r>
      <w:r w:rsidRPr="00AE66F3">
        <w:rPr>
          <w:rFonts w:ascii="Arial" w:hAnsi="Arial" w:cs="Arial"/>
          <w:sz w:val="22"/>
        </w:rPr>
        <w:t xml:space="preserve"> Jahr</w:t>
      </w:r>
      <w:r w:rsidR="002207F7">
        <w:rPr>
          <w:rFonts w:ascii="Arial" w:hAnsi="Arial" w:cs="Arial"/>
          <w:sz w:val="22"/>
        </w:rPr>
        <w:t xml:space="preserve"> 2020</w:t>
      </w:r>
      <w:r w:rsidRPr="00AE66F3">
        <w:rPr>
          <w:rFonts w:ascii="Arial" w:hAnsi="Arial" w:cs="Arial"/>
          <w:sz w:val="22"/>
        </w:rPr>
        <w:t>, davon 75% Kinder).</w:t>
      </w:r>
    </w:p>
    <w:p w:rsidR="00AE66F3" w:rsidRDefault="00AE66F3" w:rsidP="00AE66F3">
      <w:pPr>
        <w:ind w:left="720"/>
        <w:rPr>
          <w:rFonts w:ascii="Arial" w:hAnsi="Arial" w:cs="Arial"/>
          <w:sz w:val="22"/>
        </w:rPr>
      </w:pPr>
    </w:p>
    <w:p w:rsidR="00BE7A6D" w:rsidRDefault="00BE7A6D" w:rsidP="007C54EF">
      <w:pPr>
        <w:numPr>
          <w:ilvl w:val="0"/>
          <w:numId w:val="14"/>
        </w:numPr>
        <w:rPr>
          <w:rFonts w:ascii="Arial" w:hAnsi="Arial" w:cs="Arial"/>
          <w:sz w:val="22"/>
        </w:rPr>
      </w:pPr>
      <w:r>
        <w:rPr>
          <w:rFonts w:ascii="Arial" w:hAnsi="Arial" w:cs="Arial"/>
          <w:sz w:val="22"/>
        </w:rPr>
        <w:t xml:space="preserve">Die Gleichsetzung von pos. PCR-Test mit Erkrankung(Infektion), mit </w:t>
      </w:r>
      <w:proofErr w:type="spellStart"/>
      <w:r>
        <w:rPr>
          <w:rFonts w:ascii="Arial" w:hAnsi="Arial" w:cs="Arial"/>
          <w:sz w:val="22"/>
        </w:rPr>
        <w:t>Infektiösität</w:t>
      </w:r>
      <w:proofErr w:type="spellEnd"/>
      <w:r>
        <w:rPr>
          <w:rFonts w:ascii="Arial" w:hAnsi="Arial" w:cs="Arial"/>
          <w:sz w:val="22"/>
        </w:rPr>
        <w:t>, mit schwerer Erkrankung mu</w:t>
      </w:r>
      <w:r w:rsidR="007A421A">
        <w:rPr>
          <w:rFonts w:ascii="Arial" w:hAnsi="Arial" w:cs="Arial"/>
          <w:sz w:val="22"/>
        </w:rPr>
        <w:t>ss</w:t>
      </w:r>
      <w:r>
        <w:rPr>
          <w:rFonts w:ascii="Arial" w:hAnsi="Arial" w:cs="Arial"/>
          <w:sz w:val="22"/>
        </w:rPr>
        <w:t xml:space="preserve"> beendet</w:t>
      </w:r>
      <w:r w:rsidR="00161D7C">
        <w:rPr>
          <w:rFonts w:ascii="Arial" w:hAnsi="Arial" w:cs="Arial"/>
          <w:sz w:val="22"/>
        </w:rPr>
        <w:t xml:space="preserve"> werden, da unwissenschaftlich. Trauen wir es den Menschen doch</w:t>
      </w:r>
      <w:r w:rsidR="00B40FDB">
        <w:rPr>
          <w:rFonts w:ascii="Arial" w:hAnsi="Arial" w:cs="Arial"/>
          <w:sz w:val="22"/>
        </w:rPr>
        <w:t xml:space="preserve"> einfach</w:t>
      </w:r>
      <w:r w:rsidR="00161D7C">
        <w:rPr>
          <w:rFonts w:ascii="Arial" w:hAnsi="Arial" w:cs="Arial"/>
          <w:sz w:val="22"/>
        </w:rPr>
        <w:t xml:space="preserve"> zu, </w:t>
      </w:r>
      <w:r w:rsidR="00B40FDB">
        <w:rPr>
          <w:rFonts w:ascii="Arial" w:hAnsi="Arial" w:cs="Arial"/>
          <w:sz w:val="22"/>
        </w:rPr>
        <w:t>wenig</w:t>
      </w:r>
      <w:r w:rsidR="00161D7C">
        <w:rPr>
          <w:rFonts w:ascii="Arial" w:hAnsi="Arial" w:cs="Arial"/>
          <w:sz w:val="22"/>
        </w:rPr>
        <w:t xml:space="preserve"> komplexe Zusammenhänge zu verstehen</w:t>
      </w:r>
      <w:r>
        <w:rPr>
          <w:rFonts w:ascii="Arial" w:hAnsi="Arial" w:cs="Arial"/>
          <w:sz w:val="22"/>
        </w:rPr>
        <w:t>.</w:t>
      </w:r>
    </w:p>
    <w:p w:rsidR="00BE7A6D" w:rsidRDefault="00BE7A6D" w:rsidP="00BE7A6D">
      <w:pPr>
        <w:pStyle w:val="Listenabsatz"/>
        <w:rPr>
          <w:rFonts w:ascii="Arial" w:hAnsi="Arial" w:cs="Arial"/>
          <w:sz w:val="22"/>
        </w:rPr>
      </w:pPr>
    </w:p>
    <w:p w:rsidR="00BE7A6D" w:rsidRDefault="00BE7A6D" w:rsidP="007C54EF">
      <w:pPr>
        <w:numPr>
          <w:ilvl w:val="0"/>
          <w:numId w:val="14"/>
        </w:numPr>
        <w:rPr>
          <w:rFonts w:ascii="Arial" w:hAnsi="Arial" w:cs="Arial"/>
          <w:sz w:val="22"/>
        </w:rPr>
      </w:pPr>
      <w:r>
        <w:rPr>
          <w:rFonts w:ascii="Arial" w:hAnsi="Arial" w:cs="Arial"/>
          <w:sz w:val="22"/>
        </w:rPr>
        <w:t>Der Gleichsetzung von pos. PCR-Test mit Infektionszahlen ist</w:t>
      </w:r>
      <w:r w:rsidR="0096338E">
        <w:rPr>
          <w:rFonts w:ascii="Arial" w:hAnsi="Arial" w:cs="Arial"/>
          <w:sz w:val="22"/>
        </w:rPr>
        <w:t xml:space="preserve"> grundlegend</w:t>
      </w:r>
      <w:r>
        <w:rPr>
          <w:rFonts w:ascii="Arial" w:hAnsi="Arial" w:cs="Arial"/>
          <w:sz w:val="22"/>
        </w:rPr>
        <w:t xml:space="preserve"> </w:t>
      </w:r>
      <w:r w:rsidR="006F0113">
        <w:rPr>
          <w:rFonts w:ascii="Arial" w:hAnsi="Arial" w:cs="Arial"/>
          <w:sz w:val="22"/>
        </w:rPr>
        <w:t>falsch und</w:t>
      </w:r>
      <w:r w:rsidR="00161D7C">
        <w:rPr>
          <w:rFonts w:ascii="Arial" w:hAnsi="Arial" w:cs="Arial"/>
          <w:sz w:val="22"/>
        </w:rPr>
        <w:t xml:space="preserve"> manipulativ</w:t>
      </w:r>
      <w:r w:rsidR="00EC6B81">
        <w:rPr>
          <w:rFonts w:ascii="Arial" w:hAnsi="Arial" w:cs="Arial"/>
          <w:sz w:val="22"/>
        </w:rPr>
        <w:t>;</w:t>
      </w:r>
      <w:r>
        <w:rPr>
          <w:rFonts w:ascii="Arial" w:hAnsi="Arial" w:cs="Arial"/>
          <w:sz w:val="22"/>
        </w:rPr>
        <w:t xml:space="preserve"> </w:t>
      </w:r>
      <w:r w:rsidR="00245E01">
        <w:rPr>
          <w:rFonts w:ascii="Arial" w:hAnsi="Arial" w:cs="Arial"/>
          <w:sz w:val="22"/>
        </w:rPr>
        <w:t xml:space="preserve">dies </w:t>
      </w:r>
      <w:r>
        <w:rPr>
          <w:rFonts w:ascii="Arial" w:hAnsi="Arial" w:cs="Arial"/>
          <w:sz w:val="22"/>
        </w:rPr>
        <w:t>sollte</w:t>
      </w:r>
      <w:r w:rsidR="006F0113">
        <w:rPr>
          <w:rFonts w:ascii="Arial" w:hAnsi="Arial" w:cs="Arial"/>
          <w:sz w:val="22"/>
        </w:rPr>
        <w:t xml:space="preserve">n alle </w:t>
      </w:r>
      <w:r>
        <w:rPr>
          <w:rFonts w:ascii="Arial" w:hAnsi="Arial" w:cs="Arial"/>
          <w:sz w:val="22"/>
        </w:rPr>
        <w:t xml:space="preserve">ärztlichen Kollegen </w:t>
      </w:r>
      <w:r w:rsidR="006F0113">
        <w:rPr>
          <w:rFonts w:ascii="Arial" w:hAnsi="Arial" w:cs="Arial"/>
          <w:sz w:val="22"/>
        </w:rPr>
        <w:t>wissen</w:t>
      </w:r>
      <w:r w:rsidR="0096338E">
        <w:rPr>
          <w:rFonts w:ascii="Arial" w:hAnsi="Arial" w:cs="Arial"/>
          <w:sz w:val="22"/>
        </w:rPr>
        <w:t>,</w:t>
      </w:r>
      <w:r w:rsidR="00245E01">
        <w:rPr>
          <w:rFonts w:ascii="Arial" w:hAnsi="Arial" w:cs="Arial"/>
          <w:sz w:val="22"/>
        </w:rPr>
        <w:t xml:space="preserve"> </w:t>
      </w:r>
      <w:r w:rsidR="00B40FDB">
        <w:rPr>
          <w:rFonts w:ascii="Arial" w:hAnsi="Arial" w:cs="Arial"/>
          <w:sz w:val="22"/>
        </w:rPr>
        <w:t xml:space="preserve">es </w:t>
      </w:r>
      <w:r w:rsidR="006F0113">
        <w:rPr>
          <w:rFonts w:ascii="Arial" w:hAnsi="Arial" w:cs="Arial"/>
          <w:sz w:val="22"/>
        </w:rPr>
        <w:t xml:space="preserve">muss </w:t>
      </w:r>
      <w:r w:rsidR="00245E01">
        <w:rPr>
          <w:rFonts w:ascii="Arial" w:hAnsi="Arial" w:cs="Arial"/>
          <w:sz w:val="22"/>
        </w:rPr>
        <w:t xml:space="preserve">dem mündigen Bürger </w:t>
      </w:r>
      <w:r w:rsidR="006F0113">
        <w:rPr>
          <w:rFonts w:ascii="Arial" w:hAnsi="Arial" w:cs="Arial"/>
          <w:sz w:val="22"/>
        </w:rPr>
        <w:t>vermittelt</w:t>
      </w:r>
      <w:r w:rsidR="00245E01" w:rsidRPr="00245E01">
        <w:rPr>
          <w:rFonts w:ascii="Arial" w:hAnsi="Arial" w:cs="Arial"/>
          <w:sz w:val="22"/>
        </w:rPr>
        <w:t xml:space="preserve"> </w:t>
      </w:r>
      <w:r w:rsidR="00245E01">
        <w:rPr>
          <w:rFonts w:ascii="Arial" w:hAnsi="Arial" w:cs="Arial"/>
          <w:sz w:val="22"/>
        </w:rPr>
        <w:t>werden</w:t>
      </w:r>
      <w:r>
        <w:rPr>
          <w:rFonts w:ascii="Arial" w:hAnsi="Arial" w:cs="Arial"/>
          <w:sz w:val="22"/>
        </w:rPr>
        <w:t>.</w:t>
      </w:r>
    </w:p>
    <w:p w:rsidR="00BE7A6D" w:rsidRDefault="00BE7A6D" w:rsidP="00BE7A6D">
      <w:pPr>
        <w:pStyle w:val="Listenabsatz"/>
        <w:rPr>
          <w:rFonts w:ascii="Arial" w:hAnsi="Arial" w:cs="Arial"/>
          <w:sz w:val="22"/>
        </w:rPr>
      </w:pPr>
    </w:p>
    <w:p w:rsidR="00CE69F0" w:rsidRPr="004F73D2" w:rsidRDefault="004F73D2" w:rsidP="00FC7808">
      <w:pPr>
        <w:pStyle w:val="Listenabsatz"/>
        <w:numPr>
          <w:ilvl w:val="0"/>
          <w:numId w:val="17"/>
        </w:numPr>
        <w:rPr>
          <w:rFonts w:ascii="Arial" w:hAnsi="Arial" w:cs="Arial"/>
          <w:b/>
          <w:sz w:val="22"/>
        </w:rPr>
      </w:pPr>
      <w:r w:rsidRPr="004F73D2">
        <w:rPr>
          <w:rFonts w:ascii="Arial" w:hAnsi="Arial" w:cs="Arial"/>
          <w:b/>
          <w:sz w:val="22"/>
        </w:rPr>
        <w:t>Impfung</w:t>
      </w:r>
    </w:p>
    <w:p w:rsidR="000F2524" w:rsidRDefault="000F2524" w:rsidP="000F2524">
      <w:pPr>
        <w:pStyle w:val="Listenabsatz"/>
        <w:rPr>
          <w:rFonts w:ascii="Arial" w:hAnsi="Arial" w:cs="Arial"/>
          <w:sz w:val="22"/>
        </w:rPr>
      </w:pPr>
    </w:p>
    <w:p w:rsidR="00CC0D47" w:rsidRDefault="000F2524" w:rsidP="007C54EF">
      <w:pPr>
        <w:numPr>
          <w:ilvl w:val="0"/>
          <w:numId w:val="14"/>
        </w:numPr>
        <w:rPr>
          <w:rFonts w:ascii="Arial" w:hAnsi="Arial" w:cs="Arial"/>
          <w:sz w:val="22"/>
        </w:rPr>
      </w:pPr>
      <w:r>
        <w:rPr>
          <w:rFonts w:ascii="Arial" w:hAnsi="Arial" w:cs="Arial"/>
          <w:sz w:val="22"/>
        </w:rPr>
        <w:t>Einer Impfkampagne</w:t>
      </w:r>
      <w:r w:rsidR="006F0113">
        <w:rPr>
          <w:rFonts w:ascii="Arial" w:hAnsi="Arial" w:cs="Arial"/>
          <w:sz w:val="22"/>
        </w:rPr>
        <w:t>,</w:t>
      </w:r>
      <w:r>
        <w:rPr>
          <w:rFonts w:ascii="Arial" w:hAnsi="Arial" w:cs="Arial"/>
          <w:sz w:val="22"/>
        </w:rPr>
        <w:t xml:space="preserve"> am Fließband</w:t>
      </w:r>
      <w:r w:rsidR="006F0113">
        <w:rPr>
          <w:rFonts w:ascii="Arial" w:hAnsi="Arial" w:cs="Arial"/>
          <w:sz w:val="22"/>
        </w:rPr>
        <w:t>,</w:t>
      </w:r>
      <w:r>
        <w:rPr>
          <w:rFonts w:ascii="Arial" w:hAnsi="Arial" w:cs="Arial"/>
          <w:sz w:val="22"/>
        </w:rPr>
        <w:t xml:space="preserve"> in Messehallen</w:t>
      </w:r>
      <w:r w:rsidR="006F0113">
        <w:rPr>
          <w:rFonts w:ascii="Arial" w:hAnsi="Arial" w:cs="Arial"/>
          <w:sz w:val="22"/>
        </w:rPr>
        <w:t>, in Sporthallen o.ä</w:t>
      </w:r>
      <w:r>
        <w:rPr>
          <w:rFonts w:ascii="Arial" w:hAnsi="Arial" w:cs="Arial"/>
          <w:sz w:val="22"/>
        </w:rPr>
        <w:t>.</w:t>
      </w:r>
      <w:r w:rsidR="006F0113">
        <w:rPr>
          <w:rFonts w:ascii="Arial" w:hAnsi="Arial" w:cs="Arial"/>
          <w:sz w:val="22"/>
        </w:rPr>
        <w:t xml:space="preserve">, evtl. sogar </w:t>
      </w:r>
      <w:r w:rsidR="00B40FDB">
        <w:rPr>
          <w:rFonts w:ascii="Arial" w:hAnsi="Arial" w:cs="Arial"/>
          <w:sz w:val="22"/>
        </w:rPr>
        <w:t xml:space="preserve">, wie angedacht, </w:t>
      </w:r>
      <w:r w:rsidR="006F0113">
        <w:rPr>
          <w:rFonts w:ascii="Arial" w:hAnsi="Arial" w:cs="Arial"/>
          <w:sz w:val="22"/>
        </w:rPr>
        <w:t>durch Laien</w:t>
      </w:r>
      <w:r w:rsidR="00B40FDB">
        <w:rPr>
          <w:rFonts w:ascii="Arial" w:hAnsi="Arial" w:cs="Arial"/>
          <w:sz w:val="22"/>
        </w:rPr>
        <w:t xml:space="preserve"> </w:t>
      </w:r>
      <w:r>
        <w:rPr>
          <w:rFonts w:ascii="Arial" w:hAnsi="Arial" w:cs="Arial"/>
          <w:sz w:val="22"/>
        </w:rPr>
        <w:t>mu</w:t>
      </w:r>
      <w:r w:rsidR="007A421A">
        <w:rPr>
          <w:rFonts w:ascii="Arial" w:hAnsi="Arial" w:cs="Arial"/>
          <w:sz w:val="22"/>
        </w:rPr>
        <w:t>ss</w:t>
      </w:r>
      <w:r>
        <w:rPr>
          <w:rFonts w:ascii="Arial" w:hAnsi="Arial" w:cs="Arial"/>
          <w:sz w:val="22"/>
        </w:rPr>
        <w:t xml:space="preserve"> entschieden entgegengetreten werden, da in einer solchen Situation keine Aufklärung, keine vollständige Anamnese und keine korrekte körperliche Untersuchung entsprechend medizinischem Standard erfolgen kann und wird. Solches zuzulassen</w:t>
      </w:r>
      <w:r w:rsidR="005636A9">
        <w:rPr>
          <w:rFonts w:ascii="Arial" w:hAnsi="Arial" w:cs="Arial"/>
          <w:sz w:val="22"/>
        </w:rPr>
        <w:t>,</w:t>
      </w:r>
      <w:r>
        <w:rPr>
          <w:rFonts w:ascii="Arial" w:hAnsi="Arial" w:cs="Arial"/>
          <w:sz w:val="22"/>
        </w:rPr>
        <w:t xml:space="preserve"> bedeutet bei einem übereilt entwickelten neuartigen Impfstoff ein </w:t>
      </w:r>
      <w:r w:rsidR="00DE4075">
        <w:rPr>
          <w:rFonts w:ascii="Arial" w:hAnsi="Arial" w:cs="Arial"/>
          <w:sz w:val="22"/>
        </w:rPr>
        <w:t>Massenf</w:t>
      </w:r>
      <w:r>
        <w:rPr>
          <w:rFonts w:ascii="Arial" w:hAnsi="Arial" w:cs="Arial"/>
          <w:sz w:val="22"/>
        </w:rPr>
        <w:t>eldversuch mit völlig unklarem Ausgang für den Einzelnen und für die Menschheit</w:t>
      </w:r>
      <w:r w:rsidR="005636A9">
        <w:rPr>
          <w:rFonts w:ascii="Arial" w:hAnsi="Arial" w:cs="Arial"/>
          <w:sz w:val="22"/>
        </w:rPr>
        <w:t>.</w:t>
      </w:r>
      <w:r>
        <w:rPr>
          <w:rFonts w:ascii="Arial" w:hAnsi="Arial" w:cs="Arial"/>
          <w:sz w:val="22"/>
        </w:rPr>
        <w:t xml:space="preserve"> Siehe</w:t>
      </w:r>
      <w:r w:rsidR="005636A9">
        <w:rPr>
          <w:rFonts w:ascii="Arial" w:hAnsi="Arial" w:cs="Arial"/>
          <w:sz w:val="22"/>
        </w:rPr>
        <w:t xml:space="preserve"> dazu</w:t>
      </w:r>
      <w:r>
        <w:rPr>
          <w:rFonts w:ascii="Arial" w:hAnsi="Arial" w:cs="Arial"/>
          <w:sz w:val="22"/>
        </w:rPr>
        <w:t xml:space="preserve"> </w:t>
      </w:r>
      <w:r w:rsidR="006F0113">
        <w:rPr>
          <w:rFonts w:ascii="Arial" w:hAnsi="Arial" w:cs="Arial"/>
          <w:sz w:val="22"/>
        </w:rPr>
        <w:t xml:space="preserve">die fünfjährige </w:t>
      </w:r>
      <w:r>
        <w:rPr>
          <w:rFonts w:ascii="Arial" w:hAnsi="Arial" w:cs="Arial"/>
          <w:sz w:val="22"/>
        </w:rPr>
        <w:t>Halbwertszeit</w:t>
      </w:r>
      <w:r w:rsidR="004D27EB">
        <w:rPr>
          <w:rFonts w:ascii="Arial" w:hAnsi="Arial" w:cs="Arial"/>
          <w:sz w:val="22"/>
        </w:rPr>
        <w:t xml:space="preserve"> medizinischen Wissens</w:t>
      </w:r>
      <w:r>
        <w:rPr>
          <w:rFonts w:ascii="Arial" w:hAnsi="Arial" w:cs="Arial"/>
          <w:sz w:val="22"/>
        </w:rPr>
        <w:t>,</w:t>
      </w:r>
      <w:r w:rsidR="004D27EB">
        <w:rPr>
          <w:rFonts w:ascii="Arial" w:hAnsi="Arial" w:cs="Arial"/>
          <w:sz w:val="22"/>
        </w:rPr>
        <w:t xml:space="preserve"> </w:t>
      </w:r>
      <w:r w:rsidR="005636A9">
        <w:rPr>
          <w:rFonts w:ascii="Arial" w:hAnsi="Arial" w:cs="Arial"/>
          <w:sz w:val="22"/>
        </w:rPr>
        <w:t xml:space="preserve">die unzählbaren </w:t>
      </w:r>
      <w:r w:rsidR="006F0113">
        <w:rPr>
          <w:rFonts w:ascii="Arial" w:hAnsi="Arial" w:cs="Arial"/>
          <w:sz w:val="22"/>
        </w:rPr>
        <w:t xml:space="preserve">Medikamenten-, Impfstoff- und Medizinskandale </w:t>
      </w:r>
      <w:r w:rsidR="005636A9">
        <w:rPr>
          <w:rFonts w:ascii="Arial" w:hAnsi="Arial" w:cs="Arial"/>
          <w:sz w:val="22"/>
        </w:rPr>
        <w:t>der</w:t>
      </w:r>
      <w:r w:rsidR="006F0113">
        <w:rPr>
          <w:rFonts w:ascii="Arial" w:hAnsi="Arial" w:cs="Arial"/>
          <w:sz w:val="22"/>
        </w:rPr>
        <w:t xml:space="preserve"> letzten Jahrzehnte.</w:t>
      </w:r>
      <w:r>
        <w:rPr>
          <w:rFonts w:ascii="Arial" w:hAnsi="Arial" w:cs="Arial"/>
          <w:sz w:val="22"/>
        </w:rPr>
        <w:t xml:space="preserve"> </w:t>
      </w:r>
    </w:p>
    <w:p w:rsidR="00CC0D47" w:rsidRDefault="00CC0D47" w:rsidP="00CC0D47">
      <w:pPr>
        <w:pStyle w:val="Listenabsatz"/>
        <w:rPr>
          <w:rFonts w:ascii="Arial" w:hAnsi="Arial" w:cs="Arial"/>
          <w:sz w:val="22"/>
        </w:rPr>
      </w:pPr>
    </w:p>
    <w:p w:rsidR="000F2524" w:rsidRDefault="0054453B" w:rsidP="007C54EF">
      <w:pPr>
        <w:numPr>
          <w:ilvl w:val="0"/>
          <w:numId w:val="14"/>
        </w:numPr>
        <w:rPr>
          <w:rFonts w:ascii="Arial" w:hAnsi="Arial" w:cs="Arial"/>
          <w:sz w:val="22"/>
        </w:rPr>
      </w:pPr>
      <w:r>
        <w:rPr>
          <w:rFonts w:ascii="Arial" w:hAnsi="Arial" w:cs="Arial"/>
          <w:sz w:val="22"/>
        </w:rPr>
        <w:t>Einem</w:t>
      </w:r>
      <w:r w:rsidR="00CC0D47">
        <w:rPr>
          <w:rFonts w:ascii="Arial" w:hAnsi="Arial" w:cs="Arial"/>
          <w:sz w:val="22"/>
        </w:rPr>
        <w:t xml:space="preserve"> mündigen Menschen </w:t>
      </w:r>
      <w:r>
        <w:rPr>
          <w:rFonts w:ascii="Arial" w:hAnsi="Arial" w:cs="Arial"/>
          <w:sz w:val="22"/>
        </w:rPr>
        <w:t>vor jedem kleinsten chirurgischen Eingriff eine ausführliche individuelle Aufklärung mit Nennung auch der kleinsten selte</w:t>
      </w:r>
      <w:r w:rsidR="004F73D2">
        <w:rPr>
          <w:rFonts w:ascii="Arial" w:hAnsi="Arial" w:cs="Arial"/>
          <w:sz w:val="22"/>
        </w:rPr>
        <w:t>n</w:t>
      </w:r>
      <w:r>
        <w:rPr>
          <w:rFonts w:ascii="Arial" w:hAnsi="Arial" w:cs="Arial"/>
          <w:sz w:val="22"/>
        </w:rPr>
        <w:t>sten Komplikations-möglichkeiten zu nennen und ein entsprechendes Formular unterschreiben zu lassen, aber eine solch eilig aus dem Nichts produzierten</w:t>
      </w:r>
      <w:r w:rsidR="00CB7E4F">
        <w:rPr>
          <w:rFonts w:ascii="Arial" w:hAnsi="Arial" w:cs="Arial"/>
          <w:sz w:val="22"/>
        </w:rPr>
        <w:t xml:space="preserve"> völlig neue</w:t>
      </w:r>
      <w:r w:rsidR="005636A9">
        <w:rPr>
          <w:rFonts w:ascii="Arial" w:hAnsi="Arial" w:cs="Arial"/>
          <w:sz w:val="22"/>
        </w:rPr>
        <w:t>n Impfstoff</w:t>
      </w:r>
      <w:r>
        <w:rPr>
          <w:rFonts w:ascii="Arial" w:hAnsi="Arial" w:cs="Arial"/>
          <w:sz w:val="22"/>
        </w:rPr>
        <w:t xml:space="preserve"> ohne ärztliche Aufklärung</w:t>
      </w:r>
      <w:r w:rsidR="002207F7">
        <w:rPr>
          <w:rFonts w:ascii="Arial" w:hAnsi="Arial" w:cs="Arial"/>
          <w:sz w:val="22"/>
        </w:rPr>
        <w:t xml:space="preserve"> über Sinn und Gefahren</w:t>
      </w:r>
      <w:r>
        <w:rPr>
          <w:rFonts w:ascii="Arial" w:hAnsi="Arial" w:cs="Arial"/>
          <w:sz w:val="22"/>
        </w:rPr>
        <w:t xml:space="preserve"> zu verabreichen, ist standeswidrig, gesetzeswidrig und Menschen verachtend.</w:t>
      </w:r>
      <w:r w:rsidR="005636A9">
        <w:rPr>
          <w:rFonts w:ascii="Arial" w:hAnsi="Arial" w:cs="Arial"/>
          <w:sz w:val="22"/>
        </w:rPr>
        <w:t xml:space="preserve"> Es widerspricht absolut und eklatant dem Nürnberger Codex.</w:t>
      </w:r>
    </w:p>
    <w:p w:rsidR="0054453B" w:rsidRDefault="0054453B" w:rsidP="0054453B">
      <w:pPr>
        <w:pStyle w:val="Listenabsatz"/>
        <w:rPr>
          <w:rFonts w:ascii="Arial" w:hAnsi="Arial" w:cs="Arial"/>
          <w:sz w:val="22"/>
        </w:rPr>
      </w:pPr>
    </w:p>
    <w:p w:rsidR="0054453B" w:rsidRDefault="0054453B" w:rsidP="007C54EF">
      <w:pPr>
        <w:numPr>
          <w:ilvl w:val="0"/>
          <w:numId w:val="14"/>
        </w:numPr>
        <w:rPr>
          <w:rFonts w:ascii="Arial" w:hAnsi="Arial" w:cs="Arial"/>
          <w:sz w:val="22"/>
        </w:rPr>
      </w:pPr>
      <w:r>
        <w:rPr>
          <w:rFonts w:ascii="Arial" w:hAnsi="Arial" w:cs="Arial"/>
          <w:sz w:val="22"/>
        </w:rPr>
        <w:t xml:space="preserve">Dem Bürger zu verschweigen, dass das </w:t>
      </w:r>
      <w:proofErr w:type="spellStart"/>
      <w:r>
        <w:rPr>
          <w:rFonts w:ascii="Arial" w:hAnsi="Arial" w:cs="Arial"/>
          <w:sz w:val="22"/>
        </w:rPr>
        <w:t>Coronavirus</w:t>
      </w:r>
      <w:proofErr w:type="spellEnd"/>
      <w:r>
        <w:rPr>
          <w:rFonts w:ascii="Arial" w:hAnsi="Arial" w:cs="Arial"/>
          <w:sz w:val="22"/>
        </w:rPr>
        <w:t xml:space="preserve"> wie alle Viren Mutationen innerhalb ein</w:t>
      </w:r>
      <w:r w:rsidR="00B40FDB">
        <w:rPr>
          <w:rFonts w:ascii="Arial" w:hAnsi="Arial" w:cs="Arial"/>
          <w:sz w:val="22"/>
        </w:rPr>
        <w:t>es</w:t>
      </w:r>
      <w:r>
        <w:rPr>
          <w:rFonts w:ascii="Arial" w:hAnsi="Arial" w:cs="Arial"/>
          <w:sz w:val="22"/>
        </w:rPr>
        <w:t xml:space="preserve"> oder einige</w:t>
      </w:r>
      <w:r w:rsidR="00B40FDB">
        <w:rPr>
          <w:rFonts w:ascii="Arial" w:hAnsi="Arial" w:cs="Arial"/>
          <w:sz w:val="22"/>
        </w:rPr>
        <w:t>r</w:t>
      </w:r>
      <w:r w:rsidR="0096338E">
        <w:rPr>
          <w:rFonts w:ascii="Arial" w:hAnsi="Arial" w:cs="Arial"/>
          <w:sz w:val="22"/>
        </w:rPr>
        <w:t xml:space="preserve"> </w:t>
      </w:r>
      <w:r>
        <w:rPr>
          <w:rFonts w:ascii="Arial" w:hAnsi="Arial" w:cs="Arial"/>
          <w:sz w:val="22"/>
        </w:rPr>
        <w:t>Jahre durchmach</w:t>
      </w:r>
      <w:r w:rsidR="0042324D">
        <w:rPr>
          <w:rFonts w:ascii="Arial" w:hAnsi="Arial" w:cs="Arial"/>
          <w:sz w:val="22"/>
        </w:rPr>
        <w:t>t</w:t>
      </w:r>
      <w:r>
        <w:rPr>
          <w:rFonts w:ascii="Arial" w:hAnsi="Arial" w:cs="Arial"/>
          <w:sz w:val="22"/>
        </w:rPr>
        <w:t xml:space="preserve">, dann ein neuer Impfstoff her muss, ist </w:t>
      </w:r>
      <w:r w:rsidR="00B40FDB">
        <w:rPr>
          <w:rFonts w:ascii="Arial" w:hAnsi="Arial" w:cs="Arial"/>
          <w:sz w:val="22"/>
        </w:rPr>
        <w:t xml:space="preserve">wohl </w:t>
      </w:r>
      <w:r>
        <w:rPr>
          <w:rFonts w:ascii="Arial" w:hAnsi="Arial" w:cs="Arial"/>
          <w:sz w:val="22"/>
        </w:rPr>
        <w:t xml:space="preserve">absichtlich irreführend, somit unethisch, </w:t>
      </w:r>
      <w:proofErr w:type="spellStart"/>
      <w:r>
        <w:rPr>
          <w:rFonts w:ascii="Arial" w:hAnsi="Arial" w:cs="Arial"/>
          <w:sz w:val="22"/>
        </w:rPr>
        <w:t>unärztlich</w:t>
      </w:r>
      <w:proofErr w:type="spellEnd"/>
      <w:r>
        <w:rPr>
          <w:rFonts w:ascii="Arial" w:hAnsi="Arial" w:cs="Arial"/>
          <w:sz w:val="22"/>
        </w:rPr>
        <w:t xml:space="preserve"> und </w:t>
      </w:r>
      <w:r w:rsidR="00EC6B81">
        <w:rPr>
          <w:rFonts w:ascii="Arial" w:hAnsi="Arial" w:cs="Arial"/>
          <w:sz w:val="22"/>
        </w:rPr>
        <w:t xml:space="preserve">sollte </w:t>
      </w:r>
      <w:r w:rsidR="00B40FDB">
        <w:rPr>
          <w:rFonts w:ascii="Arial" w:hAnsi="Arial" w:cs="Arial"/>
          <w:sz w:val="22"/>
        </w:rPr>
        <w:t>strafbewe</w:t>
      </w:r>
      <w:r>
        <w:rPr>
          <w:rFonts w:ascii="Arial" w:hAnsi="Arial" w:cs="Arial"/>
          <w:sz w:val="22"/>
        </w:rPr>
        <w:t>hrt</w:t>
      </w:r>
      <w:r w:rsidR="00EC6B81">
        <w:rPr>
          <w:rFonts w:ascii="Arial" w:hAnsi="Arial" w:cs="Arial"/>
          <w:sz w:val="22"/>
        </w:rPr>
        <w:t xml:space="preserve"> sein</w:t>
      </w:r>
      <w:r>
        <w:rPr>
          <w:rFonts w:ascii="Arial" w:hAnsi="Arial" w:cs="Arial"/>
          <w:sz w:val="22"/>
        </w:rPr>
        <w:t>.</w:t>
      </w:r>
    </w:p>
    <w:p w:rsidR="0054453B" w:rsidRDefault="0054453B" w:rsidP="0054453B">
      <w:pPr>
        <w:pStyle w:val="Listenabsatz"/>
        <w:rPr>
          <w:rFonts w:ascii="Arial" w:hAnsi="Arial" w:cs="Arial"/>
          <w:sz w:val="22"/>
        </w:rPr>
      </w:pPr>
    </w:p>
    <w:p w:rsidR="0054453B" w:rsidRDefault="0054453B" w:rsidP="007C54EF">
      <w:pPr>
        <w:numPr>
          <w:ilvl w:val="0"/>
          <w:numId w:val="14"/>
        </w:numPr>
        <w:rPr>
          <w:rFonts w:ascii="Arial" w:hAnsi="Arial" w:cs="Arial"/>
          <w:sz w:val="22"/>
        </w:rPr>
      </w:pPr>
      <w:r>
        <w:rPr>
          <w:rFonts w:ascii="Arial" w:hAnsi="Arial" w:cs="Arial"/>
          <w:sz w:val="22"/>
        </w:rPr>
        <w:t>Bürgern das Versprechen zu geben, es werde keine Impfpflicht geben, dann aber Reisen, Berufsausübung und Bewegungsfreiheit von Immunität (Impfung oder durchgemachte Kr</w:t>
      </w:r>
      <w:r w:rsidR="00B40FDB">
        <w:rPr>
          <w:rFonts w:ascii="Arial" w:hAnsi="Arial" w:cs="Arial"/>
          <w:sz w:val="22"/>
        </w:rPr>
        <w:t>ankheit) abhängig zu machen, kann man nur</w:t>
      </w:r>
      <w:r>
        <w:rPr>
          <w:rFonts w:ascii="Arial" w:hAnsi="Arial" w:cs="Arial"/>
          <w:sz w:val="22"/>
        </w:rPr>
        <w:t xml:space="preserve"> </w:t>
      </w:r>
      <w:r w:rsidR="00B40FDB">
        <w:rPr>
          <w:rFonts w:ascii="Arial" w:hAnsi="Arial" w:cs="Arial"/>
          <w:sz w:val="22"/>
        </w:rPr>
        <w:t xml:space="preserve">als </w:t>
      </w:r>
      <w:r>
        <w:rPr>
          <w:rFonts w:ascii="Arial" w:hAnsi="Arial" w:cs="Arial"/>
          <w:sz w:val="22"/>
        </w:rPr>
        <w:t>bewu</w:t>
      </w:r>
      <w:r w:rsidR="004A6E45">
        <w:rPr>
          <w:rFonts w:ascii="Arial" w:hAnsi="Arial" w:cs="Arial"/>
          <w:sz w:val="22"/>
        </w:rPr>
        <w:t>ss</w:t>
      </w:r>
      <w:r>
        <w:rPr>
          <w:rFonts w:ascii="Arial" w:hAnsi="Arial" w:cs="Arial"/>
          <w:sz w:val="22"/>
        </w:rPr>
        <w:t>te</w:t>
      </w:r>
      <w:r w:rsidR="00B40FDB">
        <w:rPr>
          <w:rFonts w:ascii="Arial" w:hAnsi="Arial" w:cs="Arial"/>
          <w:sz w:val="22"/>
        </w:rPr>
        <w:t>n</w:t>
      </w:r>
      <w:r>
        <w:rPr>
          <w:rFonts w:ascii="Arial" w:hAnsi="Arial" w:cs="Arial"/>
          <w:sz w:val="22"/>
        </w:rPr>
        <w:t xml:space="preserve"> </w:t>
      </w:r>
      <w:r w:rsidR="00B40FDB">
        <w:rPr>
          <w:rFonts w:ascii="Arial" w:hAnsi="Arial" w:cs="Arial"/>
          <w:sz w:val="22"/>
        </w:rPr>
        <w:t>und</w:t>
      </w:r>
      <w:r w:rsidR="00EC6B81">
        <w:rPr>
          <w:rFonts w:ascii="Arial" w:hAnsi="Arial" w:cs="Arial"/>
          <w:sz w:val="22"/>
        </w:rPr>
        <w:t xml:space="preserve"> </w:t>
      </w:r>
      <w:r>
        <w:rPr>
          <w:rFonts w:ascii="Arial" w:hAnsi="Arial" w:cs="Arial"/>
          <w:sz w:val="22"/>
        </w:rPr>
        <w:t>absichtliche</w:t>
      </w:r>
      <w:r w:rsidR="00B40FDB">
        <w:rPr>
          <w:rFonts w:ascii="Arial" w:hAnsi="Arial" w:cs="Arial"/>
          <w:sz w:val="22"/>
        </w:rPr>
        <w:t>n</w:t>
      </w:r>
      <w:r>
        <w:rPr>
          <w:rFonts w:ascii="Arial" w:hAnsi="Arial" w:cs="Arial"/>
          <w:sz w:val="22"/>
        </w:rPr>
        <w:t xml:space="preserve"> Betrug</w:t>
      </w:r>
      <w:r w:rsidR="00B40FDB">
        <w:rPr>
          <w:rFonts w:ascii="Arial" w:hAnsi="Arial" w:cs="Arial"/>
          <w:sz w:val="22"/>
        </w:rPr>
        <w:t xml:space="preserve"> bezeichnen</w:t>
      </w:r>
      <w:r>
        <w:rPr>
          <w:rFonts w:ascii="Arial" w:hAnsi="Arial" w:cs="Arial"/>
          <w:sz w:val="22"/>
        </w:rPr>
        <w:t xml:space="preserve"> –</w:t>
      </w:r>
      <w:r w:rsidR="00B40FDB">
        <w:rPr>
          <w:rFonts w:ascii="Arial" w:hAnsi="Arial" w:cs="Arial"/>
          <w:sz w:val="22"/>
        </w:rPr>
        <w:t xml:space="preserve"> ist </w:t>
      </w:r>
      <w:r>
        <w:rPr>
          <w:rFonts w:ascii="Arial" w:hAnsi="Arial" w:cs="Arial"/>
          <w:sz w:val="22"/>
        </w:rPr>
        <w:t xml:space="preserve">somit unethisch, </w:t>
      </w:r>
      <w:proofErr w:type="spellStart"/>
      <w:r>
        <w:rPr>
          <w:rFonts w:ascii="Arial" w:hAnsi="Arial" w:cs="Arial"/>
          <w:sz w:val="22"/>
        </w:rPr>
        <w:t>unärztlich</w:t>
      </w:r>
      <w:proofErr w:type="spellEnd"/>
      <w:r>
        <w:rPr>
          <w:rFonts w:ascii="Arial" w:hAnsi="Arial" w:cs="Arial"/>
          <w:sz w:val="22"/>
        </w:rPr>
        <w:t xml:space="preserve"> und </w:t>
      </w:r>
      <w:r w:rsidR="004A6E45">
        <w:rPr>
          <w:rFonts w:ascii="Arial" w:hAnsi="Arial" w:cs="Arial"/>
          <w:sz w:val="22"/>
        </w:rPr>
        <w:t xml:space="preserve">sollte </w:t>
      </w:r>
      <w:r w:rsidR="005636A9">
        <w:rPr>
          <w:rFonts w:ascii="Arial" w:hAnsi="Arial" w:cs="Arial"/>
          <w:sz w:val="22"/>
        </w:rPr>
        <w:t>strafbewe</w:t>
      </w:r>
      <w:r>
        <w:rPr>
          <w:rFonts w:ascii="Arial" w:hAnsi="Arial" w:cs="Arial"/>
          <w:sz w:val="22"/>
        </w:rPr>
        <w:t>hrt</w:t>
      </w:r>
      <w:r w:rsidR="004A6E45">
        <w:rPr>
          <w:rFonts w:ascii="Arial" w:hAnsi="Arial" w:cs="Arial"/>
          <w:sz w:val="22"/>
        </w:rPr>
        <w:t xml:space="preserve"> sein</w:t>
      </w:r>
      <w:r>
        <w:rPr>
          <w:rFonts w:ascii="Arial" w:hAnsi="Arial" w:cs="Arial"/>
          <w:sz w:val="22"/>
        </w:rPr>
        <w:t>.</w:t>
      </w:r>
    </w:p>
    <w:p w:rsidR="0054453B" w:rsidRDefault="0054453B" w:rsidP="0054453B">
      <w:pPr>
        <w:pStyle w:val="Listenabsatz"/>
        <w:rPr>
          <w:rFonts w:ascii="Arial" w:hAnsi="Arial" w:cs="Arial"/>
          <w:sz w:val="22"/>
        </w:rPr>
      </w:pPr>
    </w:p>
    <w:p w:rsidR="00BE7A6D" w:rsidRDefault="0054453B" w:rsidP="00BE7A6D">
      <w:pPr>
        <w:numPr>
          <w:ilvl w:val="0"/>
          <w:numId w:val="14"/>
        </w:numPr>
        <w:rPr>
          <w:rFonts w:ascii="Arial" w:hAnsi="Arial" w:cs="Arial"/>
          <w:sz w:val="22"/>
        </w:rPr>
      </w:pPr>
      <w:r w:rsidRPr="009F293E">
        <w:rPr>
          <w:rFonts w:ascii="Arial" w:hAnsi="Arial" w:cs="Arial"/>
          <w:sz w:val="22"/>
        </w:rPr>
        <w:t xml:space="preserve">In Erinnerung an die </w:t>
      </w:r>
      <w:r w:rsidR="00B40FDB">
        <w:rPr>
          <w:rFonts w:ascii="Arial" w:hAnsi="Arial" w:cs="Arial"/>
          <w:sz w:val="22"/>
        </w:rPr>
        <w:t xml:space="preserve">sogenannte </w:t>
      </w:r>
      <w:proofErr w:type="spellStart"/>
      <w:r w:rsidRPr="009F293E">
        <w:rPr>
          <w:rFonts w:ascii="Arial" w:hAnsi="Arial" w:cs="Arial"/>
          <w:sz w:val="22"/>
        </w:rPr>
        <w:t>Schweinegrippe“pandemie</w:t>
      </w:r>
      <w:proofErr w:type="spellEnd"/>
      <w:r w:rsidRPr="009F293E">
        <w:rPr>
          <w:rFonts w:ascii="Arial" w:hAnsi="Arial" w:cs="Arial"/>
          <w:sz w:val="22"/>
        </w:rPr>
        <w:t xml:space="preserve">“ und den dort </w:t>
      </w:r>
      <w:r w:rsidR="009F293E" w:rsidRPr="009F293E">
        <w:rPr>
          <w:rFonts w:ascii="Arial" w:hAnsi="Arial" w:cs="Arial"/>
          <w:sz w:val="22"/>
        </w:rPr>
        <w:t xml:space="preserve">allgemein empfohlenen und </w:t>
      </w:r>
      <w:r w:rsidRPr="009F293E">
        <w:rPr>
          <w:rFonts w:ascii="Arial" w:hAnsi="Arial" w:cs="Arial"/>
          <w:sz w:val="22"/>
        </w:rPr>
        <w:t>verwendeten schnell aus dem Nichts geschaffenen Impfstoff</w:t>
      </w:r>
      <w:r w:rsidR="009F293E" w:rsidRPr="009F293E">
        <w:rPr>
          <w:rFonts w:ascii="Arial" w:hAnsi="Arial" w:cs="Arial"/>
          <w:sz w:val="22"/>
        </w:rPr>
        <w:t>, der stärkste</w:t>
      </w:r>
      <w:r w:rsidRPr="009F293E">
        <w:rPr>
          <w:rFonts w:ascii="Arial" w:hAnsi="Arial" w:cs="Arial"/>
          <w:sz w:val="22"/>
        </w:rPr>
        <w:t xml:space="preserve"> Nebenwirkungen</w:t>
      </w:r>
      <w:r w:rsidR="009F293E">
        <w:rPr>
          <w:rFonts w:ascii="Arial" w:hAnsi="Arial" w:cs="Arial"/>
          <w:sz w:val="22"/>
        </w:rPr>
        <w:t xml:space="preserve"> h</w:t>
      </w:r>
      <w:r w:rsidR="009F293E" w:rsidRPr="009F293E">
        <w:rPr>
          <w:rFonts w:ascii="Arial" w:hAnsi="Arial" w:cs="Arial"/>
          <w:sz w:val="22"/>
        </w:rPr>
        <w:t>atte, sollte</w:t>
      </w:r>
      <w:r w:rsidR="009F293E">
        <w:rPr>
          <w:rFonts w:ascii="Arial" w:hAnsi="Arial" w:cs="Arial"/>
          <w:sz w:val="22"/>
        </w:rPr>
        <w:t xml:space="preserve"> die Är</w:t>
      </w:r>
      <w:r w:rsidR="00CE69F0">
        <w:rPr>
          <w:rFonts w:ascii="Arial" w:hAnsi="Arial" w:cs="Arial"/>
          <w:sz w:val="22"/>
        </w:rPr>
        <w:t>zteschaft nicht erneut auf d</w:t>
      </w:r>
      <w:r w:rsidR="004A6E45">
        <w:rPr>
          <w:rFonts w:ascii="Arial" w:hAnsi="Arial" w:cs="Arial"/>
          <w:sz w:val="22"/>
        </w:rPr>
        <w:t>ie</w:t>
      </w:r>
      <w:r w:rsidR="00CE69F0">
        <w:rPr>
          <w:rFonts w:ascii="Arial" w:hAnsi="Arial" w:cs="Arial"/>
          <w:sz w:val="22"/>
        </w:rPr>
        <w:t xml:space="preserve"> problematische</w:t>
      </w:r>
      <w:r w:rsidR="004A6E45">
        <w:rPr>
          <w:rFonts w:ascii="Arial" w:hAnsi="Arial" w:cs="Arial"/>
          <w:sz w:val="22"/>
        </w:rPr>
        <w:t xml:space="preserve">n </w:t>
      </w:r>
      <w:r w:rsidR="00FC7808">
        <w:rPr>
          <w:rFonts w:ascii="Arial" w:hAnsi="Arial" w:cs="Arial"/>
          <w:sz w:val="22"/>
        </w:rPr>
        <w:t>fast zu Tode gerittene</w:t>
      </w:r>
      <w:r w:rsidR="009F293E">
        <w:rPr>
          <w:rFonts w:ascii="Arial" w:hAnsi="Arial" w:cs="Arial"/>
          <w:sz w:val="22"/>
        </w:rPr>
        <w:t xml:space="preserve"> Pferd</w:t>
      </w:r>
      <w:r w:rsidR="004A6E45">
        <w:rPr>
          <w:rFonts w:ascii="Arial" w:hAnsi="Arial" w:cs="Arial"/>
          <w:sz w:val="22"/>
        </w:rPr>
        <w:t>e</w:t>
      </w:r>
      <w:r w:rsidR="00CE69F0">
        <w:rPr>
          <w:rFonts w:ascii="Arial" w:hAnsi="Arial" w:cs="Arial"/>
          <w:sz w:val="22"/>
        </w:rPr>
        <w:t xml:space="preserve"> „Pandemie“ und Allheilmittel </w:t>
      </w:r>
      <w:r w:rsidR="004F73D2">
        <w:rPr>
          <w:rFonts w:ascii="Arial" w:hAnsi="Arial" w:cs="Arial"/>
          <w:sz w:val="22"/>
        </w:rPr>
        <w:t>„</w:t>
      </w:r>
      <w:r w:rsidR="00CE69F0">
        <w:rPr>
          <w:rFonts w:ascii="Arial" w:hAnsi="Arial" w:cs="Arial"/>
          <w:sz w:val="22"/>
        </w:rPr>
        <w:t>Impfung</w:t>
      </w:r>
      <w:r w:rsidR="004F73D2">
        <w:rPr>
          <w:rFonts w:ascii="Arial" w:hAnsi="Arial" w:cs="Arial"/>
          <w:sz w:val="22"/>
        </w:rPr>
        <w:t>“</w:t>
      </w:r>
      <w:r w:rsidR="009F293E">
        <w:rPr>
          <w:rFonts w:ascii="Arial" w:hAnsi="Arial" w:cs="Arial"/>
          <w:sz w:val="22"/>
        </w:rPr>
        <w:t xml:space="preserve"> setzen.</w:t>
      </w:r>
      <w:r w:rsidR="00CE69F0">
        <w:rPr>
          <w:rFonts w:ascii="Arial" w:hAnsi="Arial" w:cs="Arial"/>
          <w:sz w:val="22"/>
        </w:rPr>
        <w:t xml:space="preserve"> So verspielt man Vertrauen und Respekt.</w:t>
      </w:r>
      <w:r w:rsidR="00FC7808">
        <w:rPr>
          <w:rFonts w:ascii="Arial" w:hAnsi="Arial" w:cs="Arial"/>
          <w:sz w:val="22"/>
        </w:rPr>
        <w:t xml:space="preserve"> Es gibt alternative Denk-, Präventions- und Behandlungsmodelle.</w:t>
      </w:r>
    </w:p>
    <w:p w:rsidR="009F293E" w:rsidRDefault="009F293E" w:rsidP="009F293E">
      <w:pPr>
        <w:pStyle w:val="Listenabsatz"/>
        <w:rPr>
          <w:rFonts w:ascii="Arial" w:hAnsi="Arial" w:cs="Arial"/>
          <w:sz w:val="22"/>
        </w:rPr>
      </w:pPr>
    </w:p>
    <w:p w:rsidR="009F293E" w:rsidRDefault="009F293E" w:rsidP="00EC6B81">
      <w:pPr>
        <w:numPr>
          <w:ilvl w:val="0"/>
          <w:numId w:val="14"/>
        </w:numPr>
        <w:rPr>
          <w:rFonts w:ascii="Arial" w:hAnsi="Arial" w:cs="Arial"/>
          <w:sz w:val="22"/>
        </w:rPr>
      </w:pPr>
      <w:r>
        <w:rPr>
          <w:rFonts w:ascii="Arial" w:hAnsi="Arial" w:cs="Arial"/>
          <w:sz w:val="22"/>
        </w:rPr>
        <w:t xml:space="preserve">Grippeimpfungen </w:t>
      </w:r>
      <w:r w:rsidR="005636A9">
        <w:rPr>
          <w:rFonts w:ascii="Arial" w:hAnsi="Arial" w:cs="Arial"/>
          <w:sz w:val="22"/>
        </w:rPr>
        <w:t>haben</w:t>
      </w:r>
      <w:r>
        <w:rPr>
          <w:rFonts w:ascii="Arial" w:hAnsi="Arial" w:cs="Arial"/>
          <w:sz w:val="22"/>
        </w:rPr>
        <w:t xml:space="preserve"> eine durchschnittliche Schutzwirkung von gerade mal 20 %</w:t>
      </w:r>
      <w:r w:rsidR="00CE69F0">
        <w:rPr>
          <w:rFonts w:ascii="Arial" w:hAnsi="Arial" w:cs="Arial"/>
          <w:sz w:val="22"/>
        </w:rPr>
        <w:t xml:space="preserve">. Diese </w:t>
      </w:r>
      <w:r>
        <w:rPr>
          <w:rFonts w:ascii="Arial" w:hAnsi="Arial" w:cs="Arial"/>
          <w:sz w:val="22"/>
        </w:rPr>
        <w:t xml:space="preserve">  massiv zu</w:t>
      </w:r>
      <w:r w:rsidR="00CE69F0">
        <w:rPr>
          <w:rFonts w:ascii="Arial" w:hAnsi="Arial" w:cs="Arial"/>
          <w:sz w:val="22"/>
        </w:rPr>
        <w:t xml:space="preserve"> bewerbe</w:t>
      </w:r>
      <w:r w:rsidR="004A6E45">
        <w:rPr>
          <w:rFonts w:ascii="Arial" w:hAnsi="Arial" w:cs="Arial"/>
          <w:sz w:val="22"/>
        </w:rPr>
        <w:t>n</w:t>
      </w:r>
      <w:r w:rsidR="00CE69F0">
        <w:rPr>
          <w:rFonts w:ascii="Arial" w:hAnsi="Arial" w:cs="Arial"/>
          <w:sz w:val="22"/>
        </w:rPr>
        <w:t>,</w:t>
      </w:r>
      <w:r>
        <w:rPr>
          <w:rFonts w:ascii="Arial" w:hAnsi="Arial" w:cs="Arial"/>
          <w:sz w:val="22"/>
        </w:rPr>
        <w:t xml:space="preserve"> die eingeschränkte Wirkung</w:t>
      </w:r>
      <w:r w:rsidR="00CE69F0">
        <w:rPr>
          <w:rFonts w:ascii="Arial" w:hAnsi="Arial" w:cs="Arial"/>
          <w:sz w:val="22"/>
        </w:rPr>
        <w:t xml:space="preserve"> und optionalen </w:t>
      </w:r>
      <w:r w:rsidR="005636A9">
        <w:rPr>
          <w:rFonts w:ascii="Arial" w:hAnsi="Arial" w:cs="Arial"/>
          <w:sz w:val="22"/>
        </w:rPr>
        <w:t>unerwünschten Nebenwirkungen</w:t>
      </w:r>
      <w:r>
        <w:rPr>
          <w:rFonts w:ascii="Arial" w:hAnsi="Arial" w:cs="Arial"/>
          <w:sz w:val="22"/>
        </w:rPr>
        <w:t xml:space="preserve"> dieser Impfung </w:t>
      </w:r>
      <w:r w:rsidR="00CE69F0">
        <w:rPr>
          <w:rFonts w:ascii="Arial" w:hAnsi="Arial" w:cs="Arial"/>
          <w:sz w:val="22"/>
        </w:rPr>
        <w:t>nicht zu benennen und zu kommunizieren</w:t>
      </w:r>
      <w:r w:rsidR="004A6E45">
        <w:rPr>
          <w:rFonts w:ascii="Arial" w:hAnsi="Arial" w:cs="Arial"/>
          <w:sz w:val="22"/>
        </w:rPr>
        <w:t>,</w:t>
      </w:r>
      <w:r w:rsidR="00CE69F0">
        <w:rPr>
          <w:rFonts w:ascii="Arial" w:hAnsi="Arial" w:cs="Arial"/>
          <w:sz w:val="22"/>
        </w:rPr>
        <w:t xml:space="preserve"> widerspricht vollständig ärztliche</w:t>
      </w:r>
      <w:r w:rsidR="00EC6B81">
        <w:rPr>
          <w:rFonts w:ascii="Arial" w:hAnsi="Arial" w:cs="Arial"/>
          <w:sz w:val="22"/>
        </w:rPr>
        <w:t xml:space="preserve">m </w:t>
      </w:r>
      <w:r w:rsidR="005636A9">
        <w:rPr>
          <w:rFonts w:ascii="Arial" w:hAnsi="Arial" w:cs="Arial"/>
          <w:sz w:val="22"/>
        </w:rPr>
        <w:t>Berufsethos</w:t>
      </w:r>
      <w:r w:rsidR="00CE69F0" w:rsidRPr="00EC6B81">
        <w:rPr>
          <w:rFonts w:ascii="Arial" w:hAnsi="Arial" w:cs="Arial"/>
          <w:sz w:val="22"/>
        </w:rPr>
        <w:t>.</w:t>
      </w:r>
    </w:p>
    <w:p w:rsidR="008076F9" w:rsidRDefault="008076F9" w:rsidP="008076F9">
      <w:pPr>
        <w:pStyle w:val="Listenabsatz"/>
        <w:rPr>
          <w:rFonts w:ascii="Arial" w:hAnsi="Arial" w:cs="Arial"/>
          <w:sz w:val="22"/>
        </w:rPr>
      </w:pPr>
    </w:p>
    <w:p w:rsidR="008076F9" w:rsidRPr="008076F9" w:rsidRDefault="008076F9" w:rsidP="008076F9">
      <w:pPr>
        <w:ind w:left="720"/>
        <w:rPr>
          <w:rFonts w:ascii="Arial" w:hAnsi="Arial" w:cs="Arial"/>
          <w:b/>
          <w:sz w:val="22"/>
        </w:rPr>
      </w:pPr>
    </w:p>
    <w:p w:rsidR="00250143" w:rsidRDefault="008076F9" w:rsidP="00FC7808">
      <w:pPr>
        <w:pStyle w:val="Listenabsatz"/>
        <w:numPr>
          <w:ilvl w:val="0"/>
          <w:numId w:val="17"/>
        </w:numPr>
        <w:rPr>
          <w:rFonts w:ascii="Arial" w:hAnsi="Arial" w:cs="Arial"/>
          <w:b/>
          <w:sz w:val="22"/>
        </w:rPr>
      </w:pPr>
      <w:r w:rsidRPr="008076F9">
        <w:rPr>
          <w:rFonts w:ascii="Arial" w:hAnsi="Arial" w:cs="Arial"/>
          <w:b/>
          <w:sz w:val="22"/>
        </w:rPr>
        <w:t>Unethische großangelegte Feldversuche am Menschen</w:t>
      </w:r>
    </w:p>
    <w:p w:rsidR="008076F9" w:rsidRPr="008076F9" w:rsidRDefault="008076F9" w:rsidP="008076F9">
      <w:pPr>
        <w:pStyle w:val="Listenabsatz"/>
        <w:ind w:left="720"/>
        <w:rPr>
          <w:rFonts w:ascii="Arial" w:hAnsi="Arial" w:cs="Arial"/>
          <w:b/>
          <w:sz w:val="22"/>
        </w:rPr>
      </w:pPr>
    </w:p>
    <w:p w:rsidR="008076F9" w:rsidRDefault="00250143" w:rsidP="00EC6B81">
      <w:pPr>
        <w:numPr>
          <w:ilvl w:val="0"/>
          <w:numId w:val="14"/>
        </w:numPr>
        <w:rPr>
          <w:rFonts w:ascii="Arial" w:hAnsi="Arial" w:cs="Arial"/>
          <w:sz w:val="22"/>
        </w:rPr>
      </w:pPr>
      <w:r>
        <w:rPr>
          <w:rFonts w:ascii="Arial" w:hAnsi="Arial" w:cs="Arial"/>
          <w:sz w:val="22"/>
        </w:rPr>
        <w:t>Soziale und psychologische Forschung im Feldversuch an Millionen von Menschen</w:t>
      </w:r>
      <w:r w:rsidR="00FC7808">
        <w:rPr>
          <w:rFonts w:ascii="Arial" w:hAnsi="Arial" w:cs="Arial"/>
          <w:sz w:val="22"/>
        </w:rPr>
        <w:t>,</w:t>
      </w:r>
      <w:r w:rsidR="005636A9">
        <w:rPr>
          <w:rFonts w:ascii="Arial" w:hAnsi="Arial" w:cs="Arial"/>
          <w:sz w:val="22"/>
        </w:rPr>
        <w:t xml:space="preserve"> wie hier durch die </w:t>
      </w:r>
      <w:proofErr w:type="spellStart"/>
      <w:r w:rsidR="005636A9">
        <w:rPr>
          <w:rFonts w:ascii="Arial" w:hAnsi="Arial" w:cs="Arial"/>
          <w:sz w:val="22"/>
        </w:rPr>
        <w:t>Coronamassnahmen</w:t>
      </w:r>
      <w:proofErr w:type="spellEnd"/>
      <w:r w:rsidR="005636A9">
        <w:rPr>
          <w:rFonts w:ascii="Arial" w:hAnsi="Arial" w:cs="Arial"/>
          <w:sz w:val="22"/>
        </w:rPr>
        <w:t>,</w:t>
      </w:r>
      <w:r>
        <w:rPr>
          <w:rFonts w:ascii="Arial" w:hAnsi="Arial" w:cs="Arial"/>
          <w:sz w:val="22"/>
        </w:rPr>
        <w:t xml:space="preserve"> ohne bekannte „Vorstudien“ zu beachten, ist unethisch und dem mu</w:t>
      </w:r>
      <w:r w:rsidR="00CB7E4F">
        <w:rPr>
          <w:rFonts w:ascii="Arial" w:hAnsi="Arial" w:cs="Arial"/>
          <w:sz w:val="22"/>
        </w:rPr>
        <w:t>ss</w:t>
      </w:r>
      <w:r>
        <w:rPr>
          <w:rFonts w:ascii="Arial" w:hAnsi="Arial" w:cs="Arial"/>
          <w:sz w:val="22"/>
        </w:rPr>
        <w:t xml:space="preserve"> die gesamte Ärzteschaft geschlossen entgegentreten. Angst, Panik, Willkür, plötzliche Änderungen von Rechtsverordnungen </w:t>
      </w:r>
      <w:proofErr w:type="spellStart"/>
      <w:r>
        <w:rPr>
          <w:rFonts w:ascii="Arial" w:hAnsi="Arial" w:cs="Arial"/>
          <w:sz w:val="22"/>
        </w:rPr>
        <w:t>zT</w:t>
      </w:r>
      <w:proofErr w:type="spellEnd"/>
      <w:r>
        <w:rPr>
          <w:rFonts w:ascii="Arial" w:hAnsi="Arial" w:cs="Arial"/>
          <w:sz w:val="22"/>
        </w:rPr>
        <w:t xml:space="preserve"> tageweise, unklare Anweisungen, soziale Vereinsamung, Unterbindung von Kommunikation, Aufforderung zur Denunziation</w:t>
      </w:r>
      <w:r w:rsidR="005636A9">
        <w:rPr>
          <w:rFonts w:ascii="Arial" w:hAnsi="Arial" w:cs="Arial"/>
          <w:sz w:val="22"/>
        </w:rPr>
        <w:t xml:space="preserve"> und Bespitzelung sogar intrafamiliär,</w:t>
      </w:r>
      <w:r w:rsidR="008076F9">
        <w:rPr>
          <w:rFonts w:ascii="Arial" w:hAnsi="Arial" w:cs="Arial"/>
          <w:sz w:val="22"/>
        </w:rPr>
        <w:t xml:space="preserve"> Unterbindung von Solidarität</w:t>
      </w:r>
      <w:r w:rsidR="005636A9">
        <w:rPr>
          <w:rFonts w:ascii="Arial" w:hAnsi="Arial" w:cs="Arial"/>
          <w:sz w:val="22"/>
        </w:rPr>
        <w:t xml:space="preserve"> und </w:t>
      </w:r>
      <w:r w:rsidR="007B4FF6">
        <w:rPr>
          <w:rFonts w:ascii="Arial" w:hAnsi="Arial" w:cs="Arial"/>
          <w:sz w:val="22"/>
        </w:rPr>
        <w:t>Freude in Freizeitaktivitäten</w:t>
      </w:r>
      <w:r>
        <w:rPr>
          <w:rFonts w:ascii="Arial" w:hAnsi="Arial" w:cs="Arial"/>
          <w:sz w:val="22"/>
        </w:rPr>
        <w:t xml:space="preserve"> sind </w:t>
      </w:r>
      <w:r w:rsidR="0096338E">
        <w:rPr>
          <w:rFonts w:ascii="Arial" w:hAnsi="Arial" w:cs="Arial"/>
          <w:sz w:val="22"/>
        </w:rPr>
        <w:t xml:space="preserve">wissenschaftlich </w:t>
      </w:r>
      <w:proofErr w:type="spellStart"/>
      <w:r w:rsidR="0096338E">
        <w:rPr>
          <w:rFonts w:ascii="Arial" w:hAnsi="Arial" w:cs="Arial"/>
          <w:sz w:val="22"/>
        </w:rPr>
        <w:t>intensivst</w:t>
      </w:r>
      <w:proofErr w:type="spellEnd"/>
      <w:r w:rsidR="0096338E">
        <w:rPr>
          <w:rFonts w:ascii="Arial" w:hAnsi="Arial" w:cs="Arial"/>
          <w:sz w:val="22"/>
        </w:rPr>
        <w:t xml:space="preserve"> auf ihre gravierenden Wirkungen und Folgen im Sozialen und Psychischen untersucht und aufgearbeitet. Hier sei nur genannt:</w:t>
      </w:r>
      <w:r>
        <w:rPr>
          <w:rFonts w:ascii="Arial" w:hAnsi="Arial" w:cs="Arial"/>
          <w:sz w:val="22"/>
        </w:rPr>
        <w:t xml:space="preserve"> das </w:t>
      </w:r>
      <w:proofErr w:type="spellStart"/>
      <w:r>
        <w:rPr>
          <w:rFonts w:ascii="Arial" w:hAnsi="Arial" w:cs="Arial"/>
          <w:sz w:val="22"/>
        </w:rPr>
        <w:t>Milgram</w:t>
      </w:r>
      <w:proofErr w:type="spellEnd"/>
      <w:r>
        <w:rPr>
          <w:rFonts w:ascii="Arial" w:hAnsi="Arial" w:cs="Arial"/>
          <w:sz w:val="22"/>
        </w:rPr>
        <w:t>-Experiment, das St</w:t>
      </w:r>
      <w:r w:rsidR="008076F9">
        <w:rPr>
          <w:rFonts w:ascii="Arial" w:hAnsi="Arial" w:cs="Arial"/>
          <w:sz w:val="22"/>
        </w:rPr>
        <w:t>a</w:t>
      </w:r>
      <w:r>
        <w:rPr>
          <w:rFonts w:ascii="Arial" w:hAnsi="Arial" w:cs="Arial"/>
          <w:sz w:val="22"/>
        </w:rPr>
        <w:t>n</w:t>
      </w:r>
      <w:r w:rsidR="008076F9">
        <w:rPr>
          <w:rFonts w:ascii="Arial" w:hAnsi="Arial" w:cs="Arial"/>
          <w:sz w:val="22"/>
        </w:rPr>
        <w:t>d</w:t>
      </w:r>
      <w:r>
        <w:rPr>
          <w:rFonts w:ascii="Arial" w:hAnsi="Arial" w:cs="Arial"/>
          <w:sz w:val="22"/>
        </w:rPr>
        <w:t>ford</w:t>
      </w:r>
      <w:r w:rsidR="008076F9">
        <w:rPr>
          <w:rFonts w:ascii="Arial" w:hAnsi="Arial" w:cs="Arial"/>
          <w:sz w:val="22"/>
        </w:rPr>
        <w:t>-</w:t>
      </w:r>
      <w:proofErr w:type="spellStart"/>
      <w:r w:rsidR="008076F9">
        <w:rPr>
          <w:rFonts w:ascii="Arial" w:hAnsi="Arial" w:cs="Arial"/>
          <w:sz w:val="22"/>
        </w:rPr>
        <w:t>Prison</w:t>
      </w:r>
      <w:proofErr w:type="spellEnd"/>
      <w:r w:rsidR="0096338E">
        <w:rPr>
          <w:rFonts w:ascii="Arial" w:hAnsi="Arial" w:cs="Arial"/>
          <w:sz w:val="22"/>
        </w:rPr>
        <w:t xml:space="preserve">-Experiment, </w:t>
      </w:r>
      <w:r>
        <w:rPr>
          <w:rFonts w:ascii="Arial" w:hAnsi="Arial" w:cs="Arial"/>
          <w:sz w:val="22"/>
        </w:rPr>
        <w:t>die Aufarbeitung</w:t>
      </w:r>
      <w:r w:rsidR="00FC7808">
        <w:rPr>
          <w:rFonts w:ascii="Arial" w:hAnsi="Arial" w:cs="Arial"/>
          <w:sz w:val="22"/>
        </w:rPr>
        <w:t>en</w:t>
      </w:r>
      <w:r>
        <w:rPr>
          <w:rFonts w:ascii="Arial" w:hAnsi="Arial" w:cs="Arial"/>
          <w:sz w:val="22"/>
        </w:rPr>
        <w:t xml:space="preserve"> </w:t>
      </w:r>
      <w:r w:rsidR="007B4FF6">
        <w:rPr>
          <w:rFonts w:ascii="Arial" w:hAnsi="Arial" w:cs="Arial"/>
          <w:sz w:val="22"/>
        </w:rPr>
        <w:t xml:space="preserve">diverser Diktaturen </w:t>
      </w:r>
      <w:r w:rsidR="0096338E">
        <w:rPr>
          <w:rFonts w:ascii="Arial" w:hAnsi="Arial" w:cs="Arial"/>
          <w:sz w:val="22"/>
        </w:rPr>
        <w:t xml:space="preserve"> </w:t>
      </w:r>
      <w:proofErr w:type="spellStart"/>
      <w:r w:rsidR="0096338E">
        <w:rPr>
          <w:rFonts w:ascii="Arial" w:hAnsi="Arial" w:cs="Arial"/>
          <w:sz w:val="22"/>
        </w:rPr>
        <w:t>zB</w:t>
      </w:r>
      <w:proofErr w:type="spellEnd"/>
      <w:r w:rsidR="0096338E">
        <w:rPr>
          <w:rFonts w:ascii="Arial" w:hAnsi="Arial" w:cs="Arial"/>
          <w:sz w:val="22"/>
        </w:rPr>
        <w:t xml:space="preserve">. </w:t>
      </w:r>
      <w:r w:rsidR="007B4FF6">
        <w:rPr>
          <w:rFonts w:ascii="Arial" w:hAnsi="Arial" w:cs="Arial"/>
          <w:sz w:val="22"/>
        </w:rPr>
        <w:t>die DDR, die stalinistische UDSSR, das 3. Reich, die Kulturrevolution China und die vielen südamerikanische</w:t>
      </w:r>
      <w:r w:rsidR="00B37E8E">
        <w:rPr>
          <w:rFonts w:ascii="Arial" w:hAnsi="Arial" w:cs="Arial"/>
          <w:sz w:val="22"/>
        </w:rPr>
        <w:t>n</w:t>
      </w:r>
      <w:r w:rsidR="007B4FF6">
        <w:rPr>
          <w:rFonts w:ascii="Arial" w:hAnsi="Arial" w:cs="Arial"/>
          <w:sz w:val="22"/>
        </w:rPr>
        <w:t xml:space="preserve"> Diktaturen.</w:t>
      </w:r>
    </w:p>
    <w:p w:rsidR="008076F9" w:rsidRDefault="008076F9" w:rsidP="008076F9">
      <w:pPr>
        <w:pStyle w:val="Listenabsatz"/>
        <w:rPr>
          <w:rFonts w:ascii="Arial" w:hAnsi="Arial" w:cs="Arial"/>
          <w:sz w:val="22"/>
        </w:rPr>
      </w:pPr>
    </w:p>
    <w:p w:rsidR="00250143" w:rsidRPr="00EC6B81" w:rsidRDefault="008076F9" w:rsidP="00EC6B81">
      <w:pPr>
        <w:numPr>
          <w:ilvl w:val="0"/>
          <w:numId w:val="14"/>
        </w:numPr>
        <w:rPr>
          <w:rFonts w:ascii="Arial" w:hAnsi="Arial" w:cs="Arial"/>
          <w:sz w:val="22"/>
        </w:rPr>
      </w:pPr>
      <w:r>
        <w:rPr>
          <w:rFonts w:ascii="Arial" w:hAnsi="Arial" w:cs="Arial"/>
          <w:sz w:val="22"/>
        </w:rPr>
        <w:t xml:space="preserve">Menschenexperimente mit Medikamenten und Impfungen auf der Basis niemals angewandter Technik mit völlig unklaren akuten und vor allem langfristigen Auswirkungen im großen Maßstab durchzuführen und grobe gar tödliche </w:t>
      </w:r>
      <w:r w:rsidR="007B4FF6">
        <w:rPr>
          <w:rFonts w:ascii="Arial" w:hAnsi="Arial" w:cs="Arial"/>
          <w:sz w:val="22"/>
        </w:rPr>
        <w:t>unerwünschte Wirkungen</w:t>
      </w:r>
      <w:r>
        <w:rPr>
          <w:rFonts w:ascii="Arial" w:hAnsi="Arial" w:cs="Arial"/>
          <w:sz w:val="22"/>
        </w:rPr>
        <w:t xml:space="preserve"> erst nach massenhafter Anwendung dokumentieren zu wollen, widerspricht abs</w:t>
      </w:r>
      <w:r w:rsidR="00CB7E4F">
        <w:rPr>
          <w:rFonts w:ascii="Arial" w:hAnsi="Arial" w:cs="Arial"/>
          <w:sz w:val="22"/>
        </w:rPr>
        <w:t xml:space="preserve">olut </w:t>
      </w:r>
      <w:r w:rsidR="007B4FF6">
        <w:rPr>
          <w:rFonts w:ascii="Arial" w:hAnsi="Arial" w:cs="Arial"/>
          <w:sz w:val="22"/>
        </w:rPr>
        <w:t>medizinischem</w:t>
      </w:r>
      <w:r w:rsidR="00CB7E4F">
        <w:rPr>
          <w:rFonts w:ascii="Arial" w:hAnsi="Arial" w:cs="Arial"/>
          <w:sz w:val="22"/>
        </w:rPr>
        <w:t xml:space="preserve"> Standard</w:t>
      </w:r>
      <w:r w:rsidR="007B4FF6">
        <w:rPr>
          <w:rFonts w:ascii="Arial" w:hAnsi="Arial" w:cs="Arial"/>
          <w:sz w:val="22"/>
        </w:rPr>
        <w:t>, sowie ärztlichem Berufsethos</w:t>
      </w:r>
      <w:r w:rsidR="00B37E8E">
        <w:rPr>
          <w:rFonts w:ascii="Arial" w:hAnsi="Arial" w:cs="Arial"/>
          <w:sz w:val="22"/>
        </w:rPr>
        <w:t>. Solches</w:t>
      </w:r>
      <w:r w:rsidR="00CB7E4F">
        <w:rPr>
          <w:rFonts w:ascii="Arial" w:hAnsi="Arial" w:cs="Arial"/>
          <w:sz w:val="22"/>
        </w:rPr>
        <w:t xml:space="preserve"> muss</w:t>
      </w:r>
      <w:r w:rsidR="00B37E8E">
        <w:rPr>
          <w:rFonts w:ascii="Arial" w:hAnsi="Arial" w:cs="Arial"/>
          <w:sz w:val="22"/>
        </w:rPr>
        <w:t xml:space="preserve"> gemäß</w:t>
      </w:r>
      <w:r>
        <w:rPr>
          <w:rFonts w:ascii="Arial" w:hAnsi="Arial" w:cs="Arial"/>
          <w:sz w:val="22"/>
        </w:rPr>
        <w:t xml:space="preserve"> </w:t>
      </w:r>
      <w:r w:rsidR="00B37E8E">
        <w:rPr>
          <w:rFonts w:ascii="Arial" w:hAnsi="Arial" w:cs="Arial"/>
          <w:sz w:val="22"/>
        </w:rPr>
        <w:t xml:space="preserve">Nürnberger Codex </w:t>
      </w:r>
      <w:r w:rsidR="007B4FF6">
        <w:rPr>
          <w:rFonts w:ascii="Arial" w:hAnsi="Arial" w:cs="Arial"/>
          <w:sz w:val="22"/>
        </w:rPr>
        <w:t>geächtet und</w:t>
      </w:r>
      <w:r w:rsidR="0028238F">
        <w:rPr>
          <w:rFonts w:ascii="Arial" w:hAnsi="Arial" w:cs="Arial"/>
          <w:sz w:val="22"/>
        </w:rPr>
        <w:t xml:space="preserve"> strafrechtlich, sowie berufsrechtlich</w:t>
      </w:r>
      <w:r w:rsidR="007B4FF6">
        <w:rPr>
          <w:rFonts w:ascii="Arial" w:hAnsi="Arial" w:cs="Arial"/>
          <w:sz w:val="22"/>
        </w:rPr>
        <w:t xml:space="preserve"> </w:t>
      </w:r>
      <w:r>
        <w:rPr>
          <w:rFonts w:ascii="Arial" w:hAnsi="Arial" w:cs="Arial"/>
          <w:sz w:val="22"/>
        </w:rPr>
        <w:t>geahndet werden.</w:t>
      </w:r>
      <w:r w:rsidR="00250143">
        <w:rPr>
          <w:rFonts w:ascii="Arial" w:hAnsi="Arial" w:cs="Arial"/>
          <w:sz w:val="22"/>
        </w:rPr>
        <w:t xml:space="preserve"> </w:t>
      </w:r>
    </w:p>
    <w:p w:rsidR="00BE7A6D" w:rsidRDefault="00BE7A6D" w:rsidP="00BE7A6D">
      <w:pPr>
        <w:ind w:left="720"/>
        <w:rPr>
          <w:rFonts w:ascii="Arial" w:hAnsi="Arial" w:cs="Arial"/>
          <w:sz w:val="22"/>
        </w:rPr>
      </w:pPr>
      <w:r>
        <w:rPr>
          <w:rFonts w:ascii="Arial" w:hAnsi="Arial" w:cs="Arial"/>
          <w:sz w:val="22"/>
        </w:rPr>
        <w:t xml:space="preserve"> </w:t>
      </w:r>
    </w:p>
    <w:p w:rsidR="00046213" w:rsidRDefault="00417545" w:rsidP="00417545">
      <w:pPr>
        <w:pStyle w:val="Listenabsatz"/>
        <w:numPr>
          <w:ilvl w:val="0"/>
          <w:numId w:val="17"/>
        </w:numPr>
        <w:rPr>
          <w:rFonts w:ascii="Arial" w:hAnsi="Arial" w:cs="Arial"/>
          <w:b/>
          <w:sz w:val="22"/>
        </w:rPr>
      </w:pPr>
      <w:r w:rsidRPr="00417545">
        <w:rPr>
          <w:rFonts w:ascii="Arial" w:hAnsi="Arial" w:cs="Arial"/>
          <w:b/>
          <w:sz w:val="22"/>
        </w:rPr>
        <w:t>Anmerkungen:</w:t>
      </w:r>
    </w:p>
    <w:p w:rsidR="00E208E1" w:rsidRPr="00417545" w:rsidRDefault="00E208E1" w:rsidP="00E208E1">
      <w:pPr>
        <w:pStyle w:val="Listenabsatz"/>
        <w:ind w:left="720"/>
        <w:rPr>
          <w:rFonts w:ascii="Arial" w:hAnsi="Arial" w:cs="Arial"/>
          <w:b/>
          <w:sz w:val="22"/>
        </w:rPr>
      </w:pPr>
    </w:p>
    <w:p w:rsidR="002B689A" w:rsidRDefault="002B689A" w:rsidP="00417545">
      <w:pPr>
        <w:pStyle w:val="Listenabsatz"/>
        <w:numPr>
          <w:ilvl w:val="0"/>
          <w:numId w:val="19"/>
        </w:numPr>
        <w:rPr>
          <w:rFonts w:ascii="Arial" w:hAnsi="Arial" w:cs="Arial"/>
          <w:sz w:val="22"/>
        </w:rPr>
      </w:pPr>
      <w:r w:rsidRPr="00417545">
        <w:rPr>
          <w:rFonts w:ascii="Arial" w:hAnsi="Arial" w:cs="Arial"/>
          <w:sz w:val="22"/>
        </w:rPr>
        <w:t xml:space="preserve">Über die Verquickung medizinischer </w:t>
      </w:r>
      <w:proofErr w:type="spellStart"/>
      <w:r w:rsidRPr="00417545">
        <w:rPr>
          <w:rFonts w:ascii="Arial" w:hAnsi="Arial" w:cs="Arial"/>
          <w:sz w:val="22"/>
        </w:rPr>
        <w:t>Influen</w:t>
      </w:r>
      <w:r w:rsidR="00245E01" w:rsidRPr="00417545">
        <w:rPr>
          <w:rFonts w:ascii="Arial" w:hAnsi="Arial" w:cs="Arial"/>
          <w:sz w:val="22"/>
        </w:rPr>
        <w:t>c</w:t>
      </w:r>
      <w:r w:rsidRPr="00417545">
        <w:rPr>
          <w:rFonts w:ascii="Arial" w:hAnsi="Arial" w:cs="Arial"/>
          <w:sz w:val="22"/>
        </w:rPr>
        <w:t>er</w:t>
      </w:r>
      <w:proofErr w:type="spellEnd"/>
      <w:r w:rsidRPr="00417545">
        <w:rPr>
          <w:rFonts w:ascii="Arial" w:hAnsi="Arial" w:cs="Arial"/>
          <w:sz w:val="22"/>
        </w:rPr>
        <w:t xml:space="preserve"> mit der </w:t>
      </w:r>
      <w:r w:rsidR="00B37E8E">
        <w:rPr>
          <w:rFonts w:ascii="Arial" w:hAnsi="Arial" w:cs="Arial"/>
          <w:sz w:val="22"/>
        </w:rPr>
        <w:t xml:space="preserve">überwiegend privatwirtschaftlich finanzierten </w:t>
      </w:r>
      <w:r w:rsidRPr="00417545">
        <w:rPr>
          <w:rFonts w:ascii="Arial" w:hAnsi="Arial" w:cs="Arial"/>
          <w:sz w:val="22"/>
        </w:rPr>
        <w:t>WHO,</w:t>
      </w:r>
      <w:r w:rsidR="00B37E8E">
        <w:rPr>
          <w:rFonts w:ascii="Arial" w:hAnsi="Arial" w:cs="Arial"/>
          <w:sz w:val="22"/>
        </w:rPr>
        <w:t xml:space="preserve"> dem</w:t>
      </w:r>
      <w:r w:rsidRPr="00417545">
        <w:rPr>
          <w:rFonts w:ascii="Arial" w:hAnsi="Arial" w:cs="Arial"/>
          <w:sz w:val="22"/>
        </w:rPr>
        <w:t xml:space="preserve"> Bill Gates Imperium, </w:t>
      </w:r>
      <w:r w:rsidR="00B37E8E">
        <w:rPr>
          <w:rFonts w:ascii="Arial" w:hAnsi="Arial" w:cs="Arial"/>
          <w:sz w:val="22"/>
        </w:rPr>
        <w:t xml:space="preserve">der </w:t>
      </w:r>
      <w:r w:rsidRPr="00417545">
        <w:rPr>
          <w:rFonts w:ascii="Arial" w:hAnsi="Arial" w:cs="Arial"/>
          <w:sz w:val="22"/>
        </w:rPr>
        <w:t>Pharmaindustrie</w:t>
      </w:r>
      <w:r w:rsidR="00B37E8E">
        <w:rPr>
          <w:rFonts w:ascii="Arial" w:hAnsi="Arial" w:cs="Arial"/>
          <w:sz w:val="22"/>
        </w:rPr>
        <w:t xml:space="preserve"> und der </w:t>
      </w:r>
      <w:proofErr w:type="spellStart"/>
      <w:r w:rsidR="00B37E8E">
        <w:rPr>
          <w:rFonts w:ascii="Arial" w:hAnsi="Arial" w:cs="Arial"/>
          <w:sz w:val="22"/>
        </w:rPr>
        <w:t>gewinn</w:t>
      </w:r>
      <w:proofErr w:type="spellEnd"/>
      <w:r w:rsidR="00B37E8E">
        <w:rPr>
          <w:rFonts w:ascii="Arial" w:hAnsi="Arial" w:cs="Arial"/>
          <w:sz w:val="22"/>
        </w:rPr>
        <w:t xml:space="preserve">-orientierten Gesundheitsindustrie </w:t>
      </w:r>
      <w:r w:rsidRPr="00417545">
        <w:rPr>
          <w:rFonts w:ascii="Arial" w:hAnsi="Arial" w:cs="Arial"/>
          <w:sz w:val="22"/>
        </w:rPr>
        <w:t>zu sprechen</w:t>
      </w:r>
      <w:r w:rsidR="00FC7808" w:rsidRPr="00417545">
        <w:rPr>
          <w:rFonts w:ascii="Arial" w:hAnsi="Arial" w:cs="Arial"/>
          <w:sz w:val="22"/>
        </w:rPr>
        <w:t>,</w:t>
      </w:r>
      <w:r w:rsidRPr="00417545">
        <w:rPr>
          <w:rFonts w:ascii="Arial" w:hAnsi="Arial" w:cs="Arial"/>
          <w:sz w:val="22"/>
        </w:rPr>
        <w:t xml:space="preserve"> würde Seiten füllen. Sollte</w:t>
      </w:r>
      <w:r w:rsidR="00B37E8E">
        <w:rPr>
          <w:rFonts w:ascii="Arial" w:hAnsi="Arial" w:cs="Arial"/>
          <w:sz w:val="22"/>
        </w:rPr>
        <w:t>n</w:t>
      </w:r>
      <w:r w:rsidRPr="00417545">
        <w:rPr>
          <w:rFonts w:ascii="Arial" w:hAnsi="Arial" w:cs="Arial"/>
          <w:sz w:val="22"/>
        </w:rPr>
        <w:t xml:space="preserve"> vor jedem Interview mit einem </w:t>
      </w:r>
      <w:proofErr w:type="spellStart"/>
      <w:r w:rsidRPr="00417545">
        <w:rPr>
          <w:rFonts w:ascii="Arial" w:hAnsi="Arial" w:cs="Arial"/>
          <w:sz w:val="22"/>
        </w:rPr>
        <w:t>Medizininfluen</w:t>
      </w:r>
      <w:r w:rsidR="00245E01" w:rsidRPr="00417545">
        <w:rPr>
          <w:rFonts w:ascii="Arial" w:hAnsi="Arial" w:cs="Arial"/>
          <w:sz w:val="22"/>
        </w:rPr>
        <w:t>c</w:t>
      </w:r>
      <w:r w:rsidRPr="00417545">
        <w:rPr>
          <w:rFonts w:ascii="Arial" w:hAnsi="Arial" w:cs="Arial"/>
          <w:sz w:val="22"/>
        </w:rPr>
        <w:t>er</w:t>
      </w:r>
      <w:proofErr w:type="spellEnd"/>
      <w:r w:rsidRPr="00417545">
        <w:rPr>
          <w:rFonts w:ascii="Arial" w:hAnsi="Arial" w:cs="Arial"/>
          <w:sz w:val="22"/>
        </w:rPr>
        <w:t xml:space="preserve"> diese Interessenkonflikte und Verquickungen </w:t>
      </w:r>
      <w:r w:rsidRPr="00417545">
        <w:rPr>
          <w:rFonts w:ascii="Arial" w:hAnsi="Arial" w:cs="Arial"/>
          <w:sz w:val="22"/>
        </w:rPr>
        <w:lastRenderedPageBreak/>
        <w:t>benannt werden müssen, käme man sehr oft nicht mehr zum eigentlichen Thema</w:t>
      </w:r>
      <w:r w:rsidR="00DE4075" w:rsidRPr="00417545">
        <w:rPr>
          <w:rFonts w:ascii="Arial" w:hAnsi="Arial" w:cs="Arial"/>
          <w:sz w:val="22"/>
        </w:rPr>
        <w:t xml:space="preserve"> des Interviews</w:t>
      </w:r>
      <w:r w:rsidRPr="00417545">
        <w:rPr>
          <w:rFonts w:ascii="Arial" w:hAnsi="Arial" w:cs="Arial"/>
          <w:sz w:val="22"/>
        </w:rPr>
        <w:t>.</w:t>
      </w:r>
    </w:p>
    <w:p w:rsidR="00417545" w:rsidRPr="00417545" w:rsidRDefault="00417545" w:rsidP="00417545">
      <w:pPr>
        <w:pStyle w:val="Listenabsatz"/>
        <w:ind w:left="720"/>
        <w:rPr>
          <w:rFonts w:ascii="Arial" w:hAnsi="Arial" w:cs="Arial"/>
          <w:sz w:val="22"/>
        </w:rPr>
      </w:pPr>
    </w:p>
    <w:p w:rsidR="00046213" w:rsidRPr="00417545" w:rsidRDefault="00046213" w:rsidP="00417545">
      <w:pPr>
        <w:pStyle w:val="Listenabsatz"/>
        <w:numPr>
          <w:ilvl w:val="0"/>
          <w:numId w:val="19"/>
        </w:numPr>
        <w:rPr>
          <w:rFonts w:ascii="Arial" w:hAnsi="Arial" w:cs="Arial"/>
          <w:sz w:val="22"/>
        </w:rPr>
      </w:pPr>
      <w:r w:rsidRPr="00417545">
        <w:rPr>
          <w:rFonts w:ascii="Arial" w:hAnsi="Arial" w:cs="Arial"/>
          <w:sz w:val="22"/>
        </w:rPr>
        <w:t>Dieses Schreiben geht auch an die Standesvertretung der Rechtsanwälte und den Deutschen Richterbund, da in vielen Punkten „Arzt“ durch RA oder Richter ersetzt werden kann.</w:t>
      </w:r>
    </w:p>
    <w:p w:rsidR="00C70726" w:rsidRPr="00417545" w:rsidRDefault="00046213" w:rsidP="00417545">
      <w:pPr>
        <w:pStyle w:val="Listenabsatz"/>
        <w:numPr>
          <w:ilvl w:val="0"/>
          <w:numId w:val="19"/>
        </w:numPr>
        <w:rPr>
          <w:rFonts w:ascii="Arial" w:hAnsi="Arial" w:cs="Arial"/>
          <w:sz w:val="22"/>
        </w:rPr>
      </w:pPr>
      <w:r w:rsidRPr="00417545">
        <w:rPr>
          <w:rFonts w:ascii="Arial" w:hAnsi="Arial" w:cs="Arial"/>
          <w:sz w:val="22"/>
        </w:rPr>
        <w:t>Die entscheidende Rolle zur Versachlichung der Diskussion, zur Berücksichtigung und Tolerierung von Minderheit</w:t>
      </w:r>
      <w:r w:rsidR="000F2524" w:rsidRPr="00417545">
        <w:rPr>
          <w:rFonts w:ascii="Arial" w:hAnsi="Arial" w:cs="Arial"/>
          <w:sz w:val="22"/>
        </w:rPr>
        <w:t>smeinungen</w:t>
      </w:r>
      <w:r w:rsidRPr="00417545">
        <w:rPr>
          <w:rFonts w:ascii="Arial" w:hAnsi="Arial" w:cs="Arial"/>
          <w:sz w:val="22"/>
        </w:rPr>
        <w:t>, zur Verhinderung weiterer Panik- und Angstproduktion, zur Verhinderung von Diffamierung und Diskreditierung angesehener öffentlicher Personen, anerkannte</w:t>
      </w:r>
      <w:r w:rsidR="00DE4075" w:rsidRPr="00417545">
        <w:rPr>
          <w:rFonts w:ascii="Arial" w:hAnsi="Arial" w:cs="Arial"/>
          <w:sz w:val="22"/>
        </w:rPr>
        <w:t>r</w:t>
      </w:r>
      <w:r w:rsidRPr="00417545">
        <w:rPr>
          <w:rFonts w:ascii="Arial" w:hAnsi="Arial" w:cs="Arial"/>
          <w:sz w:val="22"/>
        </w:rPr>
        <w:t xml:space="preserve"> Wissenschaftler und einfachen Bürger</w:t>
      </w:r>
      <w:r w:rsidR="000F2524" w:rsidRPr="00417545">
        <w:rPr>
          <w:rFonts w:ascii="Arial" w:hAnsi="Arial" w:cs="Arial"/>
          <w:sz w:val="22"/>
        </w:rPr>
        <w:t>n</w:t>
      </w:r>
      <w:r w:rsidRPr="00417545">
        <w:rPr>
          <w:rFonts w:ascii="Arial" w:hAnsi="Arial" w:cs="Arial"/>
          <w:sz w:val="22"/>
        </w:rPr>
        <w:t xml:space="preserve"> mü</w:t>
      </w:r>
      <w:r w:rsidR="00245E01" w:rsidRPr="00417545">
        <w:rPr>
          <w:rFonts w:ascii="Arial" w:hAnsi="Arial" w:cs="Arial"/>
          <w:sz w:val="22"/>
        </w:rPr>
        <w:t>ss</w:t>
      </w:r>
      <w:r w:rsidRPr="00417545">
        <w:rPr>
          <w:rFonts w:ascii="Arial" w:hAnsi="Arial" w:cs="Arial"/>
          <w:sz w:val="22"/>
        </w:rPr>
        <w:t>en diese Gruppen Einhalt gebieten und klar Stellung beziehen für Gesundheit, Grundrechte und Freiheit</w:t>
      </w:r>
      <w:r w:rsidR="00417545">
        <w:rPr>
          <w:rFonts w:ascii="Arial" w:hAnsi="Arial" w:cs="Arial"/>
          <w:sz w:val="22"/>
        </w:rPr>
        <w:t xml:space="preserve"> des Individuums, sowie</w:t>
      </w:r>
      <w:r w:rsidR="00B37E8E">
        <w:rPr>
          <w:rFonts w:ascii="Arial" w:hAnsi="Arial" w:cs="Arial"/>
          <w:sz w:val="22"/>
        </w:rPr>
        <w:t xml:space="preserve"> Freiheit</w:t>
      </w:r>
      <w:r w:rsidR="00417545">
        <w:rPr>
          <w:rFonts w:ascii="Arial" w:hAnsi="Arial" w:cs="Arial"/>
          <w:sz w:val="22"/>
        </w:rPr>
        <w:t xml:space="preserve"> in Wissenschaft und Gesellschaft</w:t>
      </w:r>
      <w:r w:rsidRPr="00417545">
        <w:rPr>
          <w:rFonts w:ascii="Arial" w:hAnsi="Arial" w:cs="Arial"/>
          <w:sz w:val="22"/>
        </w:rPr>
        <w:t xml:space="preserve">. </w:t>
      </w:r>
    </w:p>
    <w:p w:rsidR="000F2524" w:rsidRDefault="00046213" w:rsidP="00417545">
      <w:pPr>
        <w:pStyle w:val="Listenabsatz"/>
        <w:numPr>
          <w:ilvl w:val="0"/>
          <w:numId w:val="19"/>
        </w:numPr>
        <w:rPr>
          <w:rFonts w:ascii="Arial" w:hAnsi="Arial" w:cs="Arial"/>
          <w:sz w:val="22"/>
        </w:rPr>
      </w:pPr>
      <w:r w:rsidRPr="00417545">
        <w:rPr>
          <w:rFonts w:ascii="Arial" w:hAnsi="Arial" w:cs="Arial"/>
          <w:sz w:val="22"/>
        </w:rPr>
        <w:t xml:space="preserve">Diese 3 Gruppen tragen für die weitere Entwicklung in der BRD und der ganzen Welt eine außergewöhnlich starke Verantwortung, </w:t>
      </w:r>
      <w:r w:rsidR="000F2524" w:rsidRPr="00417545">
        <w:rPr>
          <w:rFonts w:ascii="Arial" w:hAnsi="Arial" w:cs="Arial"/>
          <w:sz w:val="22"/>
        </w:rPr>
        <w:t>der sie nicht entfliehe</w:t>
      </w:r>
      <w:r w:rsidR="00B37E8E">
        <w:rPr>
          <w:rFonts w:ascii="Arial" w:hAnsi="Arial" w:cs="Arial"/>
          <w:sz w:val="22"/>
        </w:rPr>
        <w:t>n können</w:t>
      </w:r>
      <w:r w:rsidR="00A2732C">
        <w:rPr>
          <w:rFonts w:ascii="Arial" w:hAnsi="Arial" w:cs="Arial"/>
          <w:sz w:val="22"/>
        </w:rPr>
        <w:t xml:space="preserve"> </w:t>
      </w:r>
      <w:r w:rsidR="00B37E8E">
        <w:rPr>
          <w:rFonts w:ascii="Arial" w:hAnsi="Arial" w:cs="Arial"/>
          <w:sz w:val="22"/>
        </w:rPr>
        <w:t>- siehe dazu 75.Jahrestag der Nürnberger Prozesse.</w:t>
      </w:r>
    </w:p>
    <w:p w:rsidR="00417545" w:rsidRPr="00417545" w:rsidRDefault="00417545" w:rsidP="00417545">
      <w:pPr>
        <w:pStyle w:val="Listenabsatz"/>
        <w:ind w:left="720"/>
        <w:rPr>
          <w:rFonts w:ascii="Arial" w:hAnsi="Arial" w:cs="Arial"/>
          <w:sz w:val="22"/>
        </w:rPr>
      </w:pPr>
    </w:p>
    <w:p w:rsidR="000F2524" w:rsidRDefault="000F2524" w:rsidP="00046213">
      <w:pPr>
        <w:rPr>
          <w:rFonts w:ascii="Arial" w:hAnsi="Arial" w:cs="Arial"/>
          <w:sz w:val="22"/>
        </w:rPr>
      </w:pPr>
    </w:p>
    <w:p w:rsidR="007B4FF6" w:rsidRDefault="007B4FF6" w:rsidP="007B4FF6">
      <w:pPr>
        <w:rPr>
          <w:rFonts w:ascii="Arial Black" w:hAnsi="Arial Black" w:cs="Arial"/>
          <w:b/>
          <w:sz w:val="22"/>
        </w:rPr>
      </w:pPr>
      <w:r w:rsidRPr="00C85218">
        <w:rPr>
          <w:rFonts w:ascii="Arial Black" w:hAnsi="Arial Black" w:cs="Arial"/>
          <w:b/>
          <w:sz w:val="22"/>
        </w:rPr>
        <w:t xml:space="preserve">Ausdrücklich möchten wir </w:t>
      </w:r>
      <w:r w:rsidR="00E76471">
        <w:rPr>
          <w:rFonts w:ascii="Arial Black" w:hAnsi="Arial Black" w:cs="Arial"/>
          <w:b/>
          <w:sz w:val="22"/>
        </w:rPr>
        <w:t>deshalb</w:t>
      </w:r>
      <w:r w:rsidR="00E76471" w:rsidRPr="00C85218">
        <w:rPr>
          <w:rFonts w:ascii="Arial Black" w:hAnsi="Arial Black" w:cs="Arial"/>
          <w:b/>
          <w:sz w:val="22"/>
        </w:rPr>
        <w:t xml:space="preserve"> </w:t>
      </w:r>
      <w:r w:rsidRPr="00C85218">
        <w:rPr>
          <w:rFonts w:ascii="Arial Black" w:hAnsi="Arial Black" w:cs="Arial"/>
          <w:b/>
          <w:sz w:val="22"/>
        </w:rPr>
        <w:t xml:space="preserve">die </w:t>
      </w:r>
      <w:r>
        <w:rPr>
          <w:rFonts w:ascii="Arial Black" w:hAnsi="Arial Black" w:cs="Arial"/>
          <w:b/>
          <w:sz w:val="22"/>
        </w:rPr>
        <w:t>ärztlichen und juristischen</w:t>
      </w:r>
      <w:r w:rsidRPr="00C85218">
        <w:rPr>
          <w:rFonts w:ascii="Arial Black" w:hAnsi="Arial Black" w:cs="Arial"/>
          <w:b/>
          <w:sz w:val="22"/>
        </w:rPr>
        <w:t xml:space="preserve"> Standesvertreter dazu auffordern, gem. </w:t>
      </w:r>
      <w:r>
        <w:rPr>
          <w:rFonts w:ascii="Arial Black" w:hAnsi="Arial Black" w:cs="Arial"/>
          <w:b/>
          <w:sz w:val="22"/>
        </w:rPr>
        <w:t>ihren</w:t>
      </w:r>
      <w:r w:rsidRPr="00C85218">
        <w:rPr>
          <w:rFonts w:ascii="Arial Black" w:hAnsi="Arial Black" w:cs="Arial"/>
          <w:b/>
          <w:sz w:val="22"/>
        </w:rPr>
        <w:t xml:space="preserve"> Berufsordnung</w:t>
      </w:r>
      <w:r>
        <w:rPr>
          <w:rFonts w:ascii="Arial Black" w:hAnsi="Arial Black" w:cs="Arial"/>
          <w:b/>
          <w:sz w:val="22"/>
        </w:rPr>
        <w:t>en</w:t>
      </w:r>
      <w:r w:rsidRPr="00C85218">
        <w:rPr>
          <w:rFonts w:ascii="Arial Black" w:hAnsi="Arial Black" w:cs="Arial"/>
          <w:b/>
          <w:sz w:val="22"/>
        </w:rPr>
        <w:t>, der Deklaration von Genf und de</w:t>
      </w:r>
      <w:r w:rsidR="00E76471">
        <w:rPr>
          <w:rFonts w:ascii="Arial Black" w:hAnsi="Arial Black" w:cs="Arial"/>
          <w:b/>
          <w:sz w:val="22"/>
        </w:rPr>
        <w:t xml:space="preserve">s </w:t>
      </w:r>
      <w:r w:rsidRPr="00C85218">
        <w:rPr>
          <w:rFonts w:ascii="Arial Black" w:hAnsi="Arial Black" w:cs="Arial"/>
          <w:b/>
          <w:sz w:val="22"/>
        </w:rPr>
        <w:t>Nürnberger Codex ihren Aufgaben gerecht zu werden und solchen Entwicklungen Einhalt zu gebieten.</w:t>
      </w:r>
    </w:p>
    <w:p w:rsidR="00417545" w:rsidRPr="00C85218" w:rsidRDefault="00417545" w:rsidP="007B4FF6">
      <w:pPr>
        <w:rPr>
          <w:rFonts w:ascii="Arial Black" w:hAnsi="Arial Black" w:cs="Arial"/>
          <w:b/>
          <w:sz w:val="22"/>
        </w:rPr>
      </w:pPr>
    </w:p>
    <w:p w:rsidR="009032D3" w:rsidRDefault="009032D3" w:rsidP="009032D3">
      <w:bookmarkStart w:id="0" w:name="_GoBack"/>
      <w:bookmarkEnd w:id="0"/>
    </w:p>
    <w:sectPr w:rsidR="009032D3">
      <w:footerReference w:type="default" r:id="rId10"/>
      <w:footerReference w:type="first" r:id="rId11"/>
      <w:pgSz w:w="11906" w:h="16838" w:code="9"/>
      <w:pgMar w:top="1134" w:right="907" w:bottom="726" w:left="1418" w:header="72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C9" w:rsidRDefault="007C0FC9">
      <w:r>
        <w:separator/>
      </w:r>
    </w:p>
  </w:endnote>
  <w:endnote w:type="continuationSeparator" w:id="0">
    <w:p w:rsidR="007C0FC9" w:rsidRDefault="007C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90517"/>
      <w:docPartObj>
        <w:docPartGallery w:val="Page Numbers (Bottom of Page)"/>
        <w:docPartUnique/>
      </w:docPartObj>
    </w:sdtPr>
    <w:sdtEndPr/>
    <w:sdtContent>
      <w:p w:rsidR="00BD1833" w:rsidRDefault="00BD1833">
        <w:pPr>
          <w:pStyle w:val="Fuzeile"/>
          <w:jc w:val="right"/>
        </w:pPr>
        <w:r>
          <w:fldChar w:fldCharType="begin"/>
        </w:r>
        <w:r>
          <w:instrText>PAGE   \* MERGEFORMAT</w:instrText>
        </w:r>
        <w:r>
          <w:fldChar w:fldCharType="separate"/>
        </w:r>
        <w:r w:rsidR="0066645A">
          <w:rPr>
            <w:noProof/>
          </w:rPr>
          <w:t>2</w:t>
        </w:r>
        <w:r>
          <w:fldChar w:fldCharType="end"/>
        </w:r>
      </w:p>
    </w:sdtContent>
  </w:sdt>
  <w:p w:rsidR="00BD1833" w:rsidRDefault="00BD18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93" w:rsidRDefault="00B92A93">
    <w:pPr>
      <w:pStyle w:val="Fuzeile"/>
      <w:rPr>
        <w:rFonts w:ascii="Garamond" w:hAnsi="Garamond"/>
        <w:b/>
        <w:sz w:val="16"/>
      </w:rPr>
    </w:pPr>
    <w:r>
      <w:rPr>
        <w:rFonts w:ascii="Garamond" w:hAnsi="Garamond"/>
        <w:b/>
        <w:sz w:val="16"/>
      </w:rPr>
      <w:t>_______________________________________________________________________________________________________________________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C9" w:rsidRDefault="007C0FC9">
      <w:r>
        <w:separator/>
      </w:r>
    </w:p>
  </w:footnote>
  <w:footnote w:type="continuationSeparator" w:id="0">
    <w:p w:rsidR="007C0FC9" w:rsidRDefault="007C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D57"/>
    <w:multiLevelType w:val="hybridMultilevel"/>
    <w:tmpl w:val="9160A5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EE12F9"/>
    <w:multiLevelType w:val="hybridMultilevel"/>
    <w:tmpl w:val="9A622E96"/>
    <w:lvl w:ilvl="0" w:tplc="D91EE5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9D4F12"/>
    <w:multiLevelType w:val="hybridMultilevel"/>
    <w:tmpl w:val="42AAD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D639F1"/>
    <w:multiLevelType w:val="hybridMultilevel"/>
    <w:tmpl w:val="FE580E42"/>
    <w:lvl w:ilvl="0" w:tplc="23A029B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FD62C8"/>
    <w:multiLevelType w:val="hybridMultilevel"/>
    <w:tmpl w:val="BF9C37BC"/>
    <w:lvl w:ilvl="0" w:tplc="23A029B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67057E"/>
    <w:multiLevelType w:val="hybridMultilevel"/>
    <w:tmpl w:val="C3D8D3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CC29BB"/>
    <w:multiLevelType w:val="hybridMultilevel"/>
    <w:tmpl w:val="61DC9C4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ACD7C5D"/>
    <w:multiLevelType w:val="hybridMultilevel"/>
    <w:tmpl w:val="D71244EA"/>
    <w:lvl w:ilvl="0" w:tplc="61DCC31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737F0A"/>
    <w:multiLevelType w:val="hybridMultilevel"/>
    <w:tmpl w:val="12B6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0A7245"/>
    <w:multiLevelType w:val="hybridMultilevel"/>
    <w:tmpl w:val="0EBE0FE2"/>
    <w:lvl w:ilvl="0" w:tplc="23A029B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C4E21FD"/>
    <w:multiLevelType w:val="hybridMultilevel"/>
    <w:tmpl w:val="17F690D0"/>
    <w:lvl w:ilvl="0" w:tplc="21F053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173DD6"/>
    <w:multiLevelType w:val="hybridMultilevel"/>
    <w:tmpl w:val="F6B41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F736B2"/>
    <w:multiLevelType w:val="hybridMultilevel"/>
    <w:tmpl w:val="2F94AE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313F5C"/>
    <w:multiLevelType w:val="hybridMultilevel"/>
    <w:tmpl w:val="CA0EF7DC"/>
    <w:lvl w:ilvl="0" w:tplc="23A029B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4E15832"/>
    <w:multiLevelType w:val="hybridMultilevel"/>
    <w:tmpl w:val="899A4ABE"/>
    <w:lvl w:ilvl="0" w:tplc="23A029B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84D2160"/>
    <w:multiLevelType w:val="hybridMultilevel"/>
    <w:tmpl w:val="2FF657AC"/>
    <w:lvl w:ilvl="0" w:tplc="23A029B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874BD4"/>
    <w:multiLevelType w:val="hybridMultilevel"/>
    <w:tmpl w:val="8C38C658"/>
    <w:lvl w:ilvl="0" w:tplc="23A029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15775DF"/>
    <w:multiLevelType w:val="hybridMultilevel"/>
    <w:tmpl w:val="E042F42E"/>
    <w:lvl w:ilvl="0" w:tplc="51F6DBF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583735E"/>
    <w:multiLevelType w:val="hybridMultilevel"/>
    <w:tmpl w:val="3C82CEC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2"/>
  </w:num>
  <w:num w:numId="5">
    <w:abstractNumId w:val="0"/>
  </w:num>
  <w:num w:numId="6">
    <w:abstractNumId w:val="16"/>
  </w:num>
  <w:num w:numId="7">
    <w:abstractNumId w:val="13"/>
  </w:num>
  <w:num w:numId="8">
    <w:abstractNumId w:val="4"/>
  </w:num>
  <w:num w:numId="9">
    <w:abstractNumId w:val="3"/>
  </w:num>
  <w:num w:numId="10">
    <w:abstractNumId w:val="15"/>
  </w:num>
  <w:num w:numId="11">
    <w:abstractNumId w:val="9"/>
  </w:num>
  <w:num w:numId="12">
    <w:abstractNumId w:val="14"/>
  </w:num>
  <w:num w:numId="13">
    <w:abstractNumId w:val="18"/>
  </w:num>
  <w:num w:numId="14">
    <w:abstractNumId w:val="6"/>
  </w:num>
  <w:num w:numId="15">
    <w:abstractNumId w:val="1"/>
  </w:num>
  <w:num w:numId="16">
    <w:abstractNumId w:val="10"/>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A6"/>
    <w:rsid w:val="00046213"/>
    <w:rsid w:val="00087D22"/>
    <w:rsid w:val="00096035"/>
    <w:rsid w:val="000A4824"/>
    <w:rsid w:val="000C4610"/>
    <w:rsid w:val="000F2524"/>
    <w:rsid w:val="001111BD"/>
    <w:rsid w:val="00153C5D"/>
    <w:rsid w:val="00161D7C"/>
    <w:rsid w:val="00187616"/>
    <w:rsid w:val="00212AE9"/>
    <w:rsid w:val="002207F7"/>
    <w:rsid w:val="002332F0"/>
    <w:rsid w:val="00245E01"/>
    <w:rsid w:val="00250143"/>
    <w:rsid w:val="00270442"/>
    <w:rsid w:val="0028238F"/>
    <w:rsid w:val="002B689A"/>
    <w:rsid w:val="002D2CAF"/>
    <w:rsid w:val="002D68AC"/>
    <w:rsid w:val="003D01C7"/>
    <w:rsid w:val="003E24C1"/>
    <w:rsid w:val="00417545"/>
    <w:rsid w:val="0042324D"/>
    <w:rsid w:val="0047128F"/>
    <w:rsid w:val="004A6E45"/>
    <w:rsid w:val="004D27EB"/>
    <w:rsid w:val="004F224C"/>
    <w:rsid w:val="004F73D2"/>
    <w:rsid w:val="00517746"/>
    <w:rsid w:val="00527144"/>
    <w:rsid w:val="0054453B"/>
    <w:rsid w:val="005636A9"/>
    <w:rsid w:val="005824E9"/>
    <w:rsid w:val="005B7885"/>
    <w:rsid w:val="005E3BEA"/>
    <w:rsid w:val="006142A6"/>
    <w:rsid w:val="00653121"/>
    <w:rsid w:val="0066645A"/>
    <w:rsid w:val="006A7175"/>
    <w:rsid w:val="006B4846"/>
    <w:rsid w:val="006E40F9"/>
    <w:rsid w:val="006F0113"/>
    <w:rsid w:val="006F0884"/>
    <w:rsid w:val="007144E3"/>
    <w:rsid w:val="007172A4"/>
    <w:rsid w:val="007617BB"/>
    <w:rsid w:val="00786909"/>
    <w:rsid w:val="007A421A"/>
    <w:rsid w:val="007B4FF6"/>
    <w:rsid w:val="007C0FC9"/>
    <w:rsid w:val="008076F9"/>
    <w:rsid w:val="0087558A"/>
    <w:rsid w:val="00890329"/>
    <w:rsid w:val="009032D3"/>
    <w:rsid w:val="00907C9A"/>
    <w:rsid w:val="009124AA"/>
    <w:rsid w:val="00917206"/>
    <w:rsid w:val="0092626D"/>
    <w:rsid w:val="009315DF"/>
    <w:rsid w:val="0096338E"/>
    <w:rsid w:val="00974379"/>
    <w:rsid w:val="009F293E"/>
    <w:rsid w:val="00A13066"/>
    <w:rsid w:val="00A2732C"/>
    <w:rsid w:val="00A97952"/>
    <w:rsid w:val="00AE2A36"/>
    <w:rsid w:val="00AE66F3"/>
    <w:rsid w:val="00B37E8E"/>
    <w:rsid w:val="00B40FDB"/>
    <w:rsid w:val="00B92A93"/>
    <w:rsid w:val="00BA2ADC"/>
    <w:rsid w:val="00BA6AF1"/>
    <w:rsid w:val="00BB3377"/>
    <w:rsid w:val="00BD1833"/>
    <w:rsid w:val="00BE52E3"/>
    <w:rsid w:val="00BE7A6D"/>
    <w:rsid w:val="00C22B28"/>
    <w:rsid w:val="00C609E5"/>
    <w:rsid w:val="00C70726"/>
    <w:rsid w:val="00C72D71"/>
    <w:rsid w:val="00C85218"/>
    <w:rsid w:val="00C876A6"/>
    <w:rsid w:val="00CB7E4F"/>
    <w:rsid w:val="00CC0D47"/>
    <w:rsid w:val="00CC2709"/>
    <w:rsid w:val="00CE69F0"/>
    <w:rsid w:val="00CF4DC8"/>
    <w:rsid w:val="00D815F4"/>
    <w:rsid w:val="00D83136"/>
    <w:rsid w:val="00D86E2D"/>
    <w:rsid w:val="00D957DD"/>
    <w:rsid w:val="00DE4075"/>
    <w:rsid w:val="00E208E1"/>
    <w:rsid w:val="00E53787"/>
    <w:rsid w:val="00E62D25"/>
    <w:rsid w:val="00E76471"/>
    <w:rsid w:val="00E93661"/>
    <w:rsid w:val="00E97B92"/>
    <w:rsid w:val="00EC6B81"/>
    <w:rsid w:val="00EE0A33"/>
    <w:rsid w:val="00F02831"/>
    <w:rsid w:val="00F272F3"/>
    <w:rsid w:val="00FC7808"/>
    <w:rsid w:val="00FD2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Garamond" w:hAnsi="Garamond"/>
      <w:b/>
      <w:sz w:val="16"/>
    </w:rPr>
  </w:style>
  <w:style w:type="paragraph" w:styleId="berschrift2">
    <w:name w:val="heading 2"/>
    <w:basedOn w:val="Standard"/>
    <w:next w:val="Standard"/>
    <w:qFormat/>
    <w:pPr>
      <w:keepNext/>
      <w:jc w:val="center"/>
      <w:outlineLvl w:val="1"/>
    </w:pPr>
    <w:rPr>
      <w:rFonts w:ascii="Bradley Hand ITC" w:hAnsi="Bradley Hand ITC"/>
      <w:sz w:val="28"/>
    </w:rPr>
  </w:style>
  <w:style w:type="paragraph" w:styleId="berschrift3">
    <w:name w:val="heading 3"/>
    <w:basedOn w:val="Standard"/>
    <w:next w:val="Standard"/>
    <w:qFormat/>
    <w:pPr>
      <w:keepNext/>
      <w:outlineLvl w:val="2"/>
    </w:pPr>
    <w:rPr>
      <w:rFonts w:ascii="Bradley Hand ITC" w:hAnsi="Bradley Hand ITC"/>
      <w:sz w:val="44"/>
    </w:rPr>
  </w:style>
  <w:style w:type="paragraph" w:styleId="berschrift4">
    <w:name w:val="heading 4"/>
    <w:basedOn w:val="Standard"/>
    <w:next w:val="Standard"/>
    <w:qFormat/>
    <w:pPr>
      <w:keepNext/>
      <w:outlineLvl w:val="3"/>
    </w:pPr>
    <w:rPr>
      <w:rFonts w:ascii="Bradley Hand ITC" w:hAnsi="Bradley Hand ITC"/>
      <w:sz w:val="28"/>
    </w:rPr>
  </w:style>
  <w:style w:type="paragraph" w:styleId="berschrift5">
    <w:name w:val="heading 5"/>
    <w:basedOn w:val="Standard"/>
    <w:next w:val="Standard"/>
    <w:qFormat/>
    <w:pPr>
      <w:keepNext/>
      <w:jc w:val="center"/>
      <w:outlineLvl w:val="4"/>
    </w:pPr>
    <w:rPr>
      <w:rFonts w:ascii="Garamond" w:hAnsi="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D957DD"/>
    <w:rPr>
      <w:rFonts w:ascii="Tahoma" w:hAnsi="Tahoma" w:cs="Tahoma"/>
      <w:sz w:val="16"/>
      <w:szCs w:val="16"/>
    </w:rPr>
  </w:style>
  <w:style w:type="character" w:customStyle="1" w:styleId="SprechblasentextZchn">
    <w:name w:val="Sprechblasentext Zchn"/>
    <w:link w:val="Sprechblasentext"/>
    <w:uiPriority w:val="99"/>
    <w:semiHidden/>
    <w:rsid w:val="00D957DD"/>
    <w:rPr>
      <w:rFonts w:ascii="Tahoma" w:hAnsi="Tahoma" w:cs="Tahoma"/>
      <w:sz w:val="16"/>
      <w:szCs w:val="16"/>
    </w:rPr>
  </w:style>
  <w:style w:type="paragraph" w:styleId="Listenabsatz">
    <w:name w:val="List Paragraph"/>
    <w:basedOn w:val="Standard"/>
    <w:uiPriority w:val="34"/>
    <w:qFormat/>
    <w:rsid w:val="00BE7A6D"/>
    <w:pPr>
      <w:ind w:left="708"/>
    </w:pPr>
  </w:style>
  <w:style w:type="character" w:customStyle="1" w:styleId="FuzeileZchn">
    <w:name w:val="Fußzeile Zchn"/>
    <w:basedOn w:val="Absatz-Standardschriftart"/>
    <w:link w:val="Fuzeile"/>
    <w:uiPriority w:val="99"/>
    <w:rsid w:val="00BD1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Garamond" w:hAnsi="Garamond"/>
      <w:b/>
      <w:sz w:val="16"/>
    </w:rPr>
  </w:style>
  <w:style w:type="paragraph" w:styleId="berschrift2">
    <w:name w:val="heading 2"/>
    <w:basedOn w:val="Standard"/>
    <w:next w:val="Standard"/>
    <w:qFormat/>
    <w:pPr>
      <w:keepNext/>
      <w:jc w:val="center"/>
      <w:outlineLvl w:val="1"/>
    </w:pPr>
    <w:rPr>
      <w:rFonts w:ascii="Bradley Hand ITC" w:hAnsi="Bradley Hand ITC"/>
      <w:sz w:val="28"/>
    </w:rPr>
  </w:style>
  <w:style w:type="paragraph" w:styleId="berschrift3">
    <w:name w:val="heading 3"/>
    <w:basedOn w:val="Standard"/>
    <w:next w:val="Standard"/>
    <w:qFormat/>
    <w:pPr>
      <w:keepNext/>
      <w:outlineLvl w:val="2"/>
    </w:pPr>
    <w:rPr>
      <w:rFonts w:ascii="Bradley Hand ITC" w:hAnsi="Bradley Hand ITC"/>
      <w:sz w:val="44"/>
    </w:rPr>
  </w:style>
  <w:style w:type="paragraph" w:styleId="berschrift4">
    <w:name w:val="heading 4"/>
    <w:basedOn w:val="Standard"/>
    <w:next w:val="Standard"/>
    <w:qFormat/>
    <w:pPr>
      <w:keepNext/>
      <w:outlineLvl w:val="3"/>
    </w:pPr>
    <w:rPr>
      <w:rFonts w:ascii="Bradley Hand ITC" w:hAnsi="Bradley Hand ITC"/>
      <w:sz w:val="28"/>
    </w:rPr>
  </w:style>
  <w:style w:type="paragraph" w:styleId="berschrift5">
    <w:name w:val="heading 5"/>
    <w:basedOn w:val="Standard"/>
    <w:next w:val="Standard"/>
    <w:qFormat/>
    <w:pPr>
      <w:keepNext/>
      <w:jc w:val="center"/>
      <w:outlineLvl w:val="4"/>
    </w:pPr>
    <w:rPr>
      <w:rFonts w:ascii="Garamond" w:hAnsi="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D957DD"/>
    <w:rPr>
      <w:rFonts w:ascii="Tahoma" w:hAnsi="Tahoma" w:cs="Tahoma"/>
      <w:sz w:val="16"/>
      <w:szCs w:val="16"/>
    </w:rPr>
  </w:style>
  <w:style w:type="character" w:customStyle="1" w:styleId="SprechblasentextZchn">
    <w:name w:val="Sprechblasentext Zchn"/>
    <w:link w:val="Sprechblasentext"/>
    <w:uiPriority w:val="99"/>
    <w:semiHidden/>
    <w:rsid w:val="00D957DD"/>
    <w:rPr>
      <w:rFonts w:ascii="Tahoma" w:hAnsi="Tahoma" w:cs="Tahoma"/>
      <w:sz w:val="16"/>
      <w:szCs w:val="16"/>
    </w:rPr>
  </w:style>
  <w:style w:type="paragraph" w:styleId="Listenabsatz">
    <w:name w:val="List Paragraph"/>
    <w:basedOn w:val="Standard"/>
    <w:uiPriority w:val="34"/>
    <w:qFormat/>
    <w:rsid w:val="00BE7A6D"/>
    <w:pPr>
      <w:ind w:left="708"/>
    </w:pPr>
  </w:style>
  <w:style w:type="character" w:customStyle="1" w:styleId="FuzeileZchn">
    <w:name w:val="Fußzeile Zchn"/>
    <w:basedOn w:val="Absatz-Standardschriftart"/>
    <w:link w:val="Fuzeile"/>
    <w:uiPriority w:val="99"/>
    <w:rsid w:val="00BD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ochrane.de/sites/cochra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6A14-11F3-49BC-80D0-8CACFD09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11240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12998</CharactersWithSpaces>
  <SharedDoc>false</SharedDoc>
  <HLinks>
    <vt:vector size="24" baseType="variant">
      <vt:variant>
        <vt:i4>6750236</vt:i4>
      </vt:variant>
      <vt:variant>
        <vt:i4>3</vt:i4>
      </vt:variant>
      <vt:variant>
        <vt:i4>0</vt:i4>
      </vt:variant>
      <vt:variant>
        <vt:i4>5</vt:i4>
      </vt:variant>
      <vt:variant>
        <vt:lpwstr>mailto:limberg@kinderarzt-diers.de</vt:lpwstr>
      </vt:variant>
      <vt:variant>
        <vt:lpwstr/>
      </vt:variant>
      <vt:variant>
        <vt:i4>7602197</vt:i4>
      </vt:variant>
      <vt:variant>
        <vt:i4>0</vt:i4>
      </vt:variant>
      <vt:variant>
        <vt:i4>0</vt:i4>
      </vt:variant>
      <vt:variant>
        <vt:i4>5</vt:i4>
      </vt:variant>
      <vt:variant>
        <vt:lpwstr>mailto:kontakt@kinderarzt-diers.de</vt:lpwstr>
      </vt:variant>
      <vt:variant>
        <vt:lpwstr/>
      </vt:variant>
      <vt:variant>
        <vt:i4>3735604</vt:i4>
      </vt:variant>
      <vt:variant>
        <vt:i4>3</vt:i4>
      </vt:variant>
      <vt:variant>
        <vt:i4>0</vt:i4>
      </vt:variant>
      <vt:variant>
        <vt:i4>5</vt:i4>
      </vt:variant>
      <vt:variant>
        <vt:lpwstr>http://www.homoeopathie-limberg.de/</vt:lpwstr>
      </vt:variant>
      <vt:variant>
        <vt:lpwstr/>
      </vt:variant>
      <vt:variant>
        <vt:i4>3735651</vt:i4>
      </vt:variant>
      <vt:variant>
        <vt:i4>0</vt:i4>
      </vt:variant>
      <vt:variant>
        <vt:i4>0</vt:i4>
      </vt:variant>
      <vt:variant>
        <vt:i4>5</vt:i4>
      </vt:variant>
      <vt:variant>
        <vt:lpwstr>http://www.homoeopathie-kinderarzt.de/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limbe</dc:creator>
  <cp:lastModifiedBy>limbe</cp:lastModifiedBy>
  <cp:revision>4</cp:revision>
  <cp:lastPrinted>2020-11-23T07:48:00Z</cp:lastPrinted>
  <dcterms:created xsi:type="dcterms:W3CDTF">2020-11-23T07:54:00Z</dcterms:created>
  <dcterms:modified xsi:type="dcterms:W3CDTF">2020-11-23T07:56:00Z</dcterms:modified>
</cp:coreProperties>
</file>